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649F" w14:textId="77777777" w:rsidR="00864253" w:rsidRDefault="00864253" w:rsidP="00864253">
      <w:pPr>
        <w:spacing w:after="182" w:line="259" w:lineRule="auto"/>
        <w:ind w:left="10"/>
        <w:jc w:val="center"/>
        <w:rPr>
          <w:b/>
          <w:sz w:val="28"/>
          <w:u w:val="single" w:color="000000"/>
        </w:rPr>
      </w:pPr>
      <w:r>
        <w:rPr>
          <w:b/>
          <w:sz w:val="28"/>
          <w:u w:val="single" w:color="000000"/>
        </w:rPr>
        <w:t>SOUTH WALSHAM PARISH COUNCIL MEETING</w:t>
      </w:r>
    </w:p>
    <w:p w14:paraId="141F0580" w14:textId="77253602" w:rsidR="00864253" w:rsidRPr="00C4542B" w:rsidRDefault="00864253" w:rsidP="00864253">
      <w:pPr>
        <w:spacing w:after="0" w:line="259" w:lineRule="auto"/>
        <w:ind w:left="4" w:right="287" w:firstLine="0"/>
        <w:jc w:val="center"/>
        <w:rPr>
          <w:bCs/>
          <w:sz w:val="24"/>
          <w:u w:color="000000"/>
        </w:rPr>
      </w:pPr>
      <w:r>
        <w:rPr>
          <w:sz w:val="24"/>
        </w:rPr>
        <w:t xml:space="preserve">Held on </w:t>
      </w:r>
      <w:r w:rsidRPr="00936724">
        <w:rPr>
          <w:b/>
          <w:sz w:val="24"/>
          <w:u w:color="000000"/>
        </w:rPr>
        <w:t xml:space="preserve">Monday </w:t>
      </w:r>
      <w:r w:rsidR="00C579D9">
        <w:rPr>
          <w:b/>
          <w:sz w:val="24"/>
          <w:u w:color="000000"/>
        </w:rPr>
        <w:t>2</w:t>
      </w:r>
      <w:r w:rsidR="00C579D9" w:rsidRPr="00C579D9">
        <w:rPr>
          <w:b/>
          <w:sz w:val="24"/>
          <w:u w:color="000000"/>
          <w:vertAlign w:val="superscript"/>
        </w:rPr>
        <w:t>nd</w:t>
      </w:r>
      <w:r w:rsidR="00C579D9">
        <w:rPr>
          <w:b/>
          <w:sz w:val="24"/>
          <w:u w:color="000000"/>
        </w:rPr>
        <w:t xml:space="preserve"> Octo</w:t>
      </w:r>
      <w:r>
        <w:rPr>
          <w:b/>
          <w:sz w:val="24"/>
          <w:u w:color="000000"/>
        </w:rPr>
        <w:t xml:space="preserve">ber </w:t>
      </w:r>
      <w:r w:rsidRPr="00936724">
        <w:rPr>
          <w:b/>
          <w:sz w:val="24"/>
          <w:u w:color="000000"/>
        </w:rPr>
        <w:t>202</w:t>
      </w:r>
      <w:r>
        <w:rPr>
          <w:b/>
          <w:sz w:val="24"/>
          <w:u w:color="000000"/>
        </w:rPr>
        <w:t xml:space="preserve">3 </w:t>
      </w:r>
      <w:r>
        <w:rPr>
          <w:bCs/>
          <w:sz w:val="24"/>
          <w:u w:color="000000"/>
        </w:rPr>
        <w:t>at South Walsham Village Hall at 7.30pm</w:t>
      </w:r>
    </w:p>
    <w:p w14:paraId="0522BBE5" w14:textId="77777777" w:rsidR="00864253" w:rsidRDefault="00864253" w:rsidP="00864253">
      <w:pPr>
        <w:spacing w:after="0" w:line="259" w:lineRule="auto"/>
        <w:ind w:left="4" w:right="287" w:firstLine="0"/>
        <w:jc w:val="center"/>
        <w:rPr>
          <w:bCs/>
          <w:u w:color="000000"/>
        </w:rPr>
      </w:pPr>
    </w:p>
    <w:p w14:paraId="208F031B" w14:textId="77777777" w:rsidR="00864253" w:rsidRPr="00234A1A" w:rsidRDefault="00864253" w:rsidP="00864253">
      <w:pPr>
        <w:pStyle w:val="ListParagraph"/>
        <w:numPr>
          <w:ilvl w:val="0"/>
          <w:numId w:val="8"/>
        </w:numPr>
        <w:ind w:left="0" w:firstLine="0"/>
        <w:jc w:val="both"/>
        <w:rPr>
          <w:b/>
        </w:rPr>
      </w:pPr>
      <w:r w:rsidRPr="00234A1A">
        <w:rPr>
          <w:b/>
        </w:rPr>
        <w:t>ATTENDANCE</w:t>
      </w:r>
    </w:p>
    <w:p w14:paraId="2976DE27" w14:textId="3556C87F" w:rsidR="00864253" w:rsidRDefault="00864253" w:rsidP="00864253">
      <w:pPr>
        <w:pStyle w:val="NoSpacing"/>
      </w:pPr>
      <w:r>
        <w:t>Present: Peter Crook (Chair), Clive Grant, Suzanne Grant, Paul Randell &amp; Malcolm Steward.</w:t>
      </w:r>
    </w:p>
    <w:p w14:paraId="2AD7504A" w14:textId="77777777" w:rsidR="00864253" w:rsidRDefault="00864253" w:rsidP="00864253">
      <w:pPr>
        <w:pStyle w:val="NoSpacing"/>
      </w:pPr>
      <w:r>
        <w:t>Apologies: Amanda Miller</w:t>
      </w:r>
    </w:p>
    <w:p w14:paraId="5035529D" w14:textId="78E957B9" w:rsidR="00864253" w:rsidRDefault="00864253" w:rsidP="00864253">
      <w:pPr>
        <w:pStyle w:val="NoSpacing"/>
      </w:pPr>
      <w:r>
        <w:t>County Councillor: Fran Whymark    Clerk: Aileen Beck    10 members of the public</w:t>
      </w:r>
    </w:p>
    <w:p w14:paraId="28AF1FB6" w14:textId="77777777" w:rsidR="00864253" w:rsidRDefault="00864253" w:rsidP="00864253">
      <w:pPr>
        <w:jc w:val="both"/>
      </w:pPr>
    </w:p>
    <w:p w14:paraId="61605851" w14:textId="77777777" w:rsidR="00864253" w:rsidRPr="00C967A3" w:rsidRDefault="00864253" w:rsidP="00864253">
      <w:pPr>
        <w:pStyle w:val="ListParagraph"/>
        <w:numPr>
          <w:ilvl w:val="0"/>
          <w:numId w:val="8"/>
        </w:numPr>
        <w:ind w:left="0" w:firstLine="0"/>
        <w:jc w:val="both"/>
        <w:rPr>
          <w:b/>
        </w:rPr>
      </w:pPr>
      <w:r w:rsidRPr="00C967A3">
        <w:rPr>
          <w:b/>
        </w:rPr>
        <w:t>DECLARATIONS OF INTEREST AND DISPENSATIONS</w:t>
      </w:r>
    </w:p>
    <w:p w14:paraId="41F91598" w14:textId="06E35313" w:rsidR="00864253" w:rsidRDefault="00864253" w:rsidP="00864253">
      <w:pPr>
        <w:ind w:left="720" w:firstLine="0"/>
        <w:jc w:val="both"/>
      </w:pPr>
      <w:r>
        <w:t>None</w:t>
      </w:r>
    </w:p>
    <w:p w14:paraId="664F98CC" w14:textId="77777777" w:rsidR="00864253" w:rsidRPr="00C967A3" w:rsidRDefault="00864253" w:rsidP="00864253">
      <w:pPr>
        <w:ind w:left="720" w:firstLine="0"/>
        <w:jc w:val="both"/>
      </w:pPr>
    </w:p>
    <w:p w14:paraId="0BBE3553" w14:textId="77777777" w:rsidR="00864253" w:rsidRPr="00C967A3" w:rsidRDefault="00864253" w:rsidP="00864253">
      <w:pPr>
        <w:pStyle w:val="ListParagraph"/>
        <w:numPr>
          <w:ilvl w:val="0"/>
          <w:numId w:val="8"/>
        </w:numPr>
        <w:ind w:left="0" w:firstLine="0"/>
        <w:jc w:val="both"/>
        <w:rPr>
          <w:b/>
        </w:rPr>
      </w:pPr>
      <w:r w:rsidRPr="00C967A3">
        <w:rPr>
          <w:b/>
        </w:rPr>
        <w:t>MINUTES OF PREVIOUS MEETING</w:t>
      </w:r>
    </w:p>
    <w:p w14:paraId="1B10611C" w14:textId="6FB2CED0" w:rsidR="00864253" w:rsidRDefault="00864253" w:rsidP="00864253">
      <w:pPr>
        <w:jc w:val="both"/>
      </w:pPr>
      <w:r>
        <w:t xml:space="preserve">The minutes of the </w:t>
      </w:r>
      <w:r w:rsidRPr="00C967A3">
        <w:t>Parish Council Meeting</w:t>
      </w:r>
      <w:r>
        <w:t xml:space="preserve"> held on 4</w:t>
      </w:r>
      <w:r w:rsidRPr="00864253">
        <w:rPr>
          <w:vertAlign w:val="superscript"/>
        </w:rPr>
        <w:t>th</w:t>
      </w:r>
      <w:r>
        <w:t xml:space="preserve"> September 2023 confirmed as a true record by Council and signed by the Chair.</w:t>
      </w:r>
    </w:p>
    <w:p w14:paraId="4A3AE845" w14:textId="60FC6448" w:rsidR="00C522B1" w:rsidRDefault="00C522B1" w:rsidP="00C522B1"/>
    <w:p w14:paraId="4D9FFA05" w14:textId="7B9D0902" w:rsidR="00C522B1" w:rsidRPr="009F6ABA" w:rsidRDefault="00C522B1" w:rsidP="00864253">
      <w:pPr>
        <w:pStyle w:val="ListParagraph"/>
        <w:numPr>
          <w:ilvl w:val="0"/>
          <w:numId w:val="8"/>
        </w:numPr>
        <w:ind w:left="709" w:hanging="709"/>
        <w:rPr>
          <w:b/>
        </w:rPr>
      </w:pPr>
      <w:r w:rsidRPr="009F6ABA">
        <w:rPr>
          <w:b/>
        </w:rPr>
        <w:t>PUBLIC FORUM</w:t>
      </w:r>
    </w:p>
    <w:p w14:paraId="65850041" w14:textId="019B885E" w:rsidR="00C522B1" w:rsidRDefault="00C522B1" w:rsidP="00864253">
      <w:pPr>
        <w:pStyle w:val="ListParagraph"/>
        <w:numPr>
          <w:ilvl w:val="1"/>
          <w:numId w:val="8"/>
        </w:numPr>
      </w:pPr>
      <w:r>
        <w:t>County Councillor</w:t>
      </w:r>
      <w:r w:rsidR="00CF6334">
        <w:t xml:space="preserve"> Fran Whymark</w:t>
      </w:r>
      <w:r w:rsidR="009B3C8E">
        <w:t xml:space="preserve"> </w:t>
      </w:r>
      <w:r w:rsidR="0004661B">
        <w:t>–</w:t>
      </w:r>
      <w:r w:rsidR="009B3C8E">
        <w:t xml:space="preserve"> </w:t>
      </w:r>
      <w:r w:rsidR="0004661B">
        <w:t xml:space="preserve">Broadland District Council </w:t>
      </w:r>
      <w:r w:rsidR="004077D7">
        <w:t>are purchasing 7 houses for use as temporary accommodation</w:t>
      </w:r>
      <w:r w:rsidR="001C314C">
        <w:t xml:space="preserve"> making use of the Local Authority Housing Fund</w:t>
      </w:r>
      <w:r w:rsidR="005537C5">
        <w:t xml:space="preserve"> which provided 40% and the council the remaining 60%.</w:t>
      </w:r>
      <w:r w:rsidR="00794E8A">
        <w:t xml:space="preserve"> </w:t>
      </w:r>
      <w:r w:rsidR="0015366C">
        <w:t>UK Strategic Flood Alliance</w:t>
      </w:r>
      <w:r w:rsidR="00DF3B4C">
        <w:t xml:space="preserve"> asks that owners clear the ditches on their properties</w:t>
      </w:r>
      <w:r w:rsidR="0066244B">
        <w:t xml:space="preserve">. </w:t>
      </w:r>
      <w:r w:rsidR="00B172F8">
        <w:t xml:space="preserve">Work on the </w:t>
      </w:r>
      <w:r w:rsidR="0066244B">
        <w:t>A47</w:t>
      </w:r>
      <w:r w:rsidR="00B172F8">
        <w:t xml:space="preserve"> is being started; </w:t>
      </w:r>
      <w:r w:rsidR="00EA04E8">
        <w:t>Dr Boswell’s court case has been dismissed, however he is now appealing the decision. Postwick Park and Ride now open until Christmas.</w:t>
      </w:r>
      <w:r w:rsidR="0066244B">
        <w:t xml:space="preserve"> </w:t>
      </w:r>
    </w:p>
    <w:p w14:paraId="5814C482" w14:textId="77777777" w:rsidR="0068077D" w:rsidRDefault="00EA04E8" w:rsidP="00864253">
      <w:pPr>
        <w:pStyle w:val="ListParagraph"/>
        <w:numPr>
          <w:ilvl w:val="1"/>
          <w:numId w:val="8"/>
        </w:numPr>
      </w:pPr>
      <w:r>
        <w:t>C</w:t>
      </w:r>
      <w:r w:rsidR="00C522B1">
        <w:t>omments from members of the public</w:t>
      </w:r>
      <w:r>
        <w:t xml:space="preserve"> </w:t>
      </w:r>
      <w:r w:rsidR="001F4F42">
        <w:t>–</w:t>
      </w:r>
      <w:r>
        <w:t xml:space="preserve"> </w:t>
      </w:r>
    </w:p>
    <w:p w14:paraId="71197144" w14:textId="767A978C" w:rsidR="00C522B1" w:rsidRDefault="001F4F42" w:rsidP="0068077D">
      <w:pPr>
        <w:pStyle w:val="ListParagraph"/>
        <w:ind w:left="1440" w:firstLine="0"/>
      </w:pPr>
      <w:r>
        <w:t>Park and Ride: would it be possible to have a stop at the Train Station as it did before</w:t>
      </w:r>
      <w:r w:rsidR="00671EE4">
        <w:t xml:space="preserve">? Cllr Whymark advised resident to contact the bus company as it sets its own route. </w:t>
      </w:r>
    </w:p>
    <w:p w14:paraId="70F18350" w14:textId="77777777" w:rsidR="008B622F" w:rsidRDefault="0068077D" w:rsidP="0068077D">
      <w:pPr>
        <w:pStyle w:val="ListParagraph"/>
        <w:ind w:left="1440" w:firstLine="0"/>
      </w:pPr>
      <w:r>
        <w:t>Free amenities for the youth in the village: resident to speak to the Village Hall to see</w:t>
      </w:r>
      <w:r w:rsidR="003A3A68">
        <w:t xml:space="preserve"> whether there was any possibility of setting up a youth club to meet there</w:t>
      </w:r>
      <w:r w:rsidR="009C258B">
        <w:t>. Once costs, venue, staffing considered resident will report back to the parish council to discuss funding/support.</w:t>
      </w:r>
    </w:p>
    <w:p w14:paraId="65E9BE99" w14:textId="77777777" w:rsidR="00A3505C" w:rsidRDefault="008B622F" w:rsidP="0068077D">
      <w:pPr>
        <w:pStyle w:val="ListParagraph"/>
        <w:ind w:left="1440" w:firstLine="0"/>
      </w:pPr>
      <w:r>
        <w:t>New entrance to cemetery: Bowls Club representative</w:t>
      </w:r>
      <w:r w:rsidR="005E6D0C">
        <w:t xml:space="preserve"> reported that no response had been received to their letter. Clerk referred to minute from last month. Chair confirmed any decision about access over Village Hall land would be made by those trustees.</w:t>
      </w:r>
    </w:p>
    <w:p w14:paraId="23CEF8B5" w14:textId="77777777" w:rsidR="005917CB" w:rsidRDefault="00A3505C" w:rsidP="0068077D">
      <w:pPr>
        <w:pStyle w:val="ListParagraph"/>
        <w:ind w:left="1440" w:firstLine="0"/>
      </w:pPr>
      <w:r>
        <w:t>Village Hall: limited availability for use other than as a pre-school</w:t>
      </w:r>
      <w:r w:rsidR="00FA31BF">
        <w:t xml:space="preserve">. Firework evening planned for </w:t>
      </w:r>
      <w:r w:rsidR="005917CB">
        <w:t>4</w:t>
      </w:r>
      <w:r w:rsidR="005917CB" w:rsidRPr="005917CB">
        <w:rPr>
          <w:vertAlign w:val="superscript"/>
        </w:rPr>
        <w:t>th</w:t>
      </w:r>
      <w:r w:rsidR="005917CB">
        <w:t xml:space="preserve"> November 2023.</w:t>
      </w:r>
    </w:p>
    <w:p w14:paraId="1A81C5FD" w14:textId="77777777" w:rsidR="003D6E0D" w:rsidRDefault="005917CB" w:rsidP="0068077D">
      <w:pPr>
        <w:pStyle w:val="ListParagraph"/>
        <w:ind w:left="1440" w:firstLine="0"/>
      </w:pPr>
      <w:r>
        <w:t xml:space="preserve">School Road hedge: thanks to council for </w:t>
      </w:r>
      <w:r w:rsidR="003D6E0D">
        <w:t>making the footpath accessible once again.</w:t>
      </w:r>
    </w:p>
    <w:p w14:paraId="7E3CC283" w14:textId="1BD079F0" w:rsidR="0068077D" w:rsidRDefault="003D6E0D" w:rsidP="0068077D">
      <w:pPr>
        <w:pStyle w:val="ListParagraph"/>
        <w:ind w:left="1440" w:firstLine="0"/>
      </w:pPr>
      <w:r>
        <w:t>Marsh Road: Clerk to contact Highways t</w:t>
      </w:r>
      <w:r w:rsidR="009F6ABA">
        <w:t>o ask to clear the road along no. 10 to increase the width of the road now the hedge has been cut.</w:t>
      </w:r>
      <w:r w:rsidR="003A3A68">
        <w:t xml:space="preserve"> </w:t>
      </w:r>
    </w:p>
    <w:p w14:paraId="415AFBEB" w14:textId="77777777" w:rsidR="00C522B1" w:rsidRDefault="00C522B1" w:rsidP="00C522B1">
      <w:pPr>
        <w:pStyle w:val="ListParagraph"/>
        <w:ind w:left="1440" w:firstLine="0"/>
      </w:pPr>
    </w:p>
    <w:p w14:paraId="3642CE3E" w14:textId="1F66A6C4" w:rsidR="00C522B1" w:rsidRPr="009F1694" w:rsidRDefault="00C522B1" w:rsidP="00864253">
      <w:pPr>
        <w:pStyle w:val="ListParagraph"/>
        <w:numPr>
          <w:ilvl w:val="0"/>
          <w:numId w:val="8"/>
        </w:numPr>
        <w:ind w:left="709" w:hanging="709"/>
        <w:rPr>
          <w:b/>
        </w:rPr>
      </w:pPr>
      <w:r w:rsidRPr="009F1694">
        <w:rPr>
          <w:b/>
        </w:rPr>
        <w:t>MATTERS ARISING FROM PREVIOUS MEETINGS – TO RECEIVE UPDATES</w:t>
      </w:r>
    </w:p>
    <w:p w14:paraId="60DF702A" w14:textId="1BDDDDB2" w:rsidR="00E65C81" w:rsidRDefault="00A2527B" w:rsidP="00864253">
      <w:pPr>
        <w:pStyle w:val="ListParagraph"/>
        <w:numPr>
          <w:ilvl w:val="1"/>
          <w:numId w:val="8"/>
        </w:numPr>
        <w:ind w:left="1418" w:hanging="338"/>
      </w:pPr>
      <w:r>
        <w:t xml:space="preserve">Skills audit for parish councillor vacancy – </w:t>
      </w:r>
      <w:r w:rsidR="00864253">
        <w:t xml:space="preserve">ongoing – </w:t>
      </w:r>
      <w:r>
        <w:t>to</w:t>
      </w:r>
      <w:r w:rsidR="00864253">
        <w:t xml:space="preserve"> </w:t>
      </w:r>
      <w:r>
        <w:t xml:space="preserve">be completed </w:t>
      </w:r>
      <w:r w:rsidR="00ED08FD">
        <w:t xml:space="preserve">by councillors </w:t>
      </w:r>
      <w:r w:rsidR="00864253">
        <w:t xml:space="preserve">in readiness for </w:t>
      </w:r>
      <w:r>
        <w:t xml:space="preserve">advertising </w:t>
      </w:r>
      <w:r w:rsidR="00864253">
        <w:t xml:space="preserve">vacancy </w:t>
      </w:r>
      <w:r>
        <w:t>ready for co-option in January 2024.</w:t>
      </w:r>
    </w:p>
    <w:p w14:paraId="5C9B2ADC" w14:textId="557A3D11" w:rsidR="00A2527B" w:rsidRDefault="00843264" w:rsidP="00864253">
      <w:pPr>
        <w:pStyle w:val="ListParagraph"/>
        <w:numPr>
          <w:ilvl w:val="1"/>
          <w:numId w:val="8"/>
        </w:numPr>
        <w:ind w:left="1418" w:hanging="338"/>
      </w:pPr>
      <w:r>
        <w:t>Churchyard path</w:t>
      </w:r>
      <w:r w:rsidR="00BB3A63">
        <w:t xml:space="preserve"> quotes</w:t>
      </w:r>
      <w:r w:rsidR="00864253">
        <w:t xml:space="preserve"> – ongoing – Cllr Crook to forward email with suggested contractor to Cllr C Grant. Other contractors being sought.</w:t>
      </w:r>
    </w:p>
    <w:p w14:paraId="268CC4AE" w14:textId="5B9C45D5" w:rsidR="007826A9" w:rsidRDefault="008B138C" w:rsidP="00864253">
      <w:pPr>
        <w:pStyle w:val="ListParagraph"/>
        <w:numPr>
          <w:ilvl w:val="1"/>
          <w:numId w:val="8"/>
        </w:numPr>
        <w:ind w:left="1418" w:hanging="338"/>
      </w:pPr>
      <w:r>
        <w:t>Installation of posts along verge of Pilson Green pond</w:t>
      </w:r>
      <w:r w:rsidR="00864253">
        <w:t xml:space="preserve"> – ongoing – Clerk to contact Highways again.</w:t>
      </w:r>
    </w:p>
    <w:p w14:paraId="1D9B35D0" w14:textId="7AE13820" w:rsidR="008B138C" w:rsidRDefault="001F6C03" w:rsidP="00864253">
      <w:pPr>
        <w:pStyle w:val="ListParagraph"/>
        <w:numPr>
          <w:ilvl w:val="1"/>
          <w:numId w:val="8"/>
        </w:numPr>
        <w:ind w:left="1418" w:hanging="338"/>
      </w:pPr>
      <w:r>
        <w:t xml:space="preserve">Replacement oaks to be planted </w:t>
      </w:r>
      <w:r w:rsidR="001C1BF8">
        <w:t>by Oakfield Drive</w:t>
      </w:r>
      <w:r w:rsidR="00864253">
        <w:t xml:space="preserve"> – ongoing – Cllr Randell to report back with progress.</w:t>
      </w:r>
    </w:p>
    <w:p w14:paraId="77B84D48" w14:textId="35ED8A98" w:rsidR="000D0514" w:rsidRDefault="000D0514" w:rsidP="00864253">
      <w:pPr>
        <w:pStyle w:val="ListParagraph"/>
        <w:numPr>
          <w:ilvl w:val="1"/>
          <w:numId w:val="8"/>
        </w:numPr>
        <w:ind w:left="1418" w:hanging="338"/>
      </w:pPr>
      <w:r>
        <w:t>Work on tree at the Village Green</w:t>
      </w:r>
      <w:r w:rsidR="00864253">
        <w:t xml:space="preserve"> – ongoing – Clerk has received report of overhanging trees to be investigated. Also seeking quotes for other tree work.</w:t>
      </w:r>
    </w:p>
    <w:p w14:paraId="6C1EF592" w14:textId="497FD0BC" w:rsidR="00864253" w:rsidRDefault="00864253" w:rsidP="00864253">
      <w:pPr>
        <w:pStyle w:val="ListParagraph"/>
        <w:numPr>
          <w:ilvl w:val="1"/>
          <w:numId w:val="8"/>
        </w:numPr>
        <w:ind w:left="1418" w:hanging="338"/>
      </w:pPr>
      <w:r>
        <w:t>Chameryhall Lane – ongoing – Clerk awaiting confirmation as to whether SAM sign can be located along that road to gauge speed of users.</w:t>
      </w:r>
    </w:p>
    <w:p w14:paraId="48FC21A8" w14:textId="5591B061" w:rsidR="00122031" w:rsidRDefault="00DF2DBD" w:rsidP="009E2B8F">
      <w:pPr>
        <w:ind w:left="0" w:firstLine="0"/>
        <w:jc w:val="center"/>
      </w:pPr>
      <w:r>
        <w:t>22/2023</w:t>
      </w:r>
    </w:p>
    <w:p w14:paraId="5B6653A8" w14:textId="77777777" w:rsidR="009F6ABA" w:rsidRDefault="009F6ABA" w:rsidP="00122031">
      <w:pPr>
        <w:pStyle w:val="ListParagraph"/>
        <w:ind w:left="1418" w:firstLine="0"/>
      </w:pPr>
    </w:p>
    <w:p w14:paraId="0F4C135B" w14:textId="730D6250" w:rsidR="00C522B1" w:rsidRPr="009F1694" w:rsidRDefault="00C522B1" w:rsidP="004336E2">
      <w:pPr>
        <w:pStyle w:val="ListParagraph"/>
        <w:numPr>
          <w:ilvl w:val="0"/>
          <w:numId w:val="8"/>
        </w:numPr>
        <w:ind w:left="709" w:hanging="709"/>
        <w:rPr>
          <w:b/>
        </w:rPr>
      </w:pPr>
      <w:r w:rsidRPr="009F1694">
        <w:rPr>
          <w:b/>
        </w:rPr>
        <w:lastRenderedPageBreak/>
        <w:t>CORRESPONDENCE</w:t>
      </w:r>
    </w:p>
    <w:tbl>
      <w:tblPr>
        <w:tblStyle w:val="TableGrid"/>
        <w:tblW w:w="9623" w:type="dxa"/>
        <w:tblInd w:w="720" w:type="dxa"/>
        <w:tblLook w:val="04A0" w:firstRow="1" w:lastRow="0" w:firstColumn="1" w:lastColumn="0" w:noHBand="0" w:noVBand="1"/>
      </w:tblPr>
      <w:tblGrid>
        <w:gridCol w:w="2536"/>
        <w:gridCol w:w="2835"/>
        <w:gridCol w:w="4252"/>
      </w:tblGrid>
      <w:tr w:rsidR="00E8780F" w14:paraId="6EACCE6B" w14:textId="77777777" w:rsidTr="00864253">
        <w:tc>
          <w:tcPr>
            <w:tcW w:w="2536" w:type="dxa"/>
          </w:tcPr>
          <w:p w14:paraId="10C109DA" w14:textId="25BC3F79" w:rsidR="009C5644" w:rsidRPr="00B16F0A" w:rsidRDefault="00E82E08" w:rsidP="009C5644">
            <w:pPr>
              <w:pStyle w:val="ListParagraph"/>
              <w:ind w:left="0" w:firstLine="0"/>
              <w:rPr>
                <w:bCs/>
                <w:sz w:val="20"/>
                <w:szCs w:val="20"/>
              </w:rPr>
            </w:pPr>
            <w:r>
              <w:rPr>
                <w:bCs/>
                <w:sz w:val="20"/>
                <w:szCs w:val="20"/>
              </w:rPr>
              <w:t>Broadland District Council</w:t>
            </w:r>
          </w:p>
        </w:tc>
        <w:tc>
          <w:tcPr>
            <w:tcW w:w="2835" w:type="dxa"/>
          </w:tcPr>
          <w:p w14:paraId="58A3A146" w14:textId="0AABF2AD" w:rsidR="009C5644" w:rsidRPr="00B16F0A" w:rsidRDefault="00E82E08" w:rsidP="009C5644">
            <w:pPr>
              <w:pStyle w:val="ListParagraph"/>
              <w:ind w:left="0" w:firstLine="0"/>
              <w:rPr>
                <w:bCs/>
                <w:sz w:val="20"/>
                <w:szCs w:val="20"/>
              </w:rPr>
            </w:pPr>
            <w:r>
              <w:rPr>
                <w:bCs/>
                <w:sz w:val="20"/>
                <w:szCs w:val="20"/>
              </w:rPr>
              <w:t>Rough Sleeper Count for evening of 27</w:t>
            </w:r>
            <w:r w:rsidRPr="00E82E08">
              <w:rPr>
                <w:bCs/>
                <w:sz w:val="20"/>
                <w:szCs w:val="20"/>
                <w:vertAlign w:val="superscript"/>
              </w:rPr>
              <w:t>th</w:t>
            </w:r>
            <w:r>
              <w:rPr>
                <w:bCs/>
                <w:sz w:val="20"/>
                <w:szCs w:val="20"/>
              </w:rPr>
              <w:t xml:space="preserve"> September 2023</w:t>
            </w:r>
          </w:p>
        </w:tc>
        <w:tc>
          <w:tcPr>
            <w:tcW w:w="4252" w:type="dxa"/>
          </w:tcPr>
          <w:p w14:paraId="186ED34C" w14:textId="71F45C62" w:rsidR="009C5644" w:rsidRPr="00B16F0A" w:rsidRDefault="00864253" w:rsidP="009C5644">
            <w:pPr>
              <w:pStyle w:val="ListParagraph"/>
              <w:ind w:left="0" w:firstLine="0"/>
              <w:rPr>
                <w:bCs/>
                <w:sz w:val="20"/>
                <w:szCs w:val="20"/>
              </w:rPr>
            </w:pPr>
            <w:r>
              <w:rPr>
                <w:bCs/>
                <w:sz w:val="20"/>
                <w:szCs w:val="20"/>
              </w:rPr>
              <w:t>Nil return to be submitted</w:t>
            </w:r>
          </w:p>
        </w:tc>
      </w:tr>
      <w:tr w:rsidR="001517B0" w14:paraId="32CF3329" w14:textId="77777777" w:rsidTr="00864253">
        <w:tc>
          <w:tcPr>
            <w:tcW w:w="2536" w:type="dxa"/>
          </w:tcPr>
          <w:p w14:paraId="3E9CA4AF" w14:textId="4FEFD850" w:rsidR="001517B0" w:rsidRDefault="001517B0" w:rsidP="009C5644">
            <w:pPr>
              <w:pStyle w:val="ListParagraph"/>
              <w:ind w:left="0" w:firstLine="0"/>
              <w:rPr>
                <w:bCs/>
                <w:sz w:val="20"/>
                <w:szCs w:val="20"/>
              </w:rPr>
            </w:pPr>
            <w:r>
              <w:rPr>
                <w:bCs/>
                <w:sz w:val="20"/>
                <w:szCs w:val="20"/>
              </w:rPr>
              <w:t>Fairhaven Pre-School</w:t>
            </w:r>
          </w:p>
        </w:tc>
        <w:tc>
          <w:tcPr>
            <w:tcW w:w="2835" w:type="dxa"/>
          </w:tcPr>
          <w:p w14:paraId="1A66A086" w14:textId="0A93BFC9" w:rsidR="001517B0" w:rsidRDefault="002A3E71" w:rsidP="009C5644">
            <w:pPr>
              <w:pStyle w:val="ListParagraph"/>
              <w:ind w:left="0" w:firstLine="0"/>
              <w:rPr>
                <w:bCs/>
                <w:sz w:val="20"/>
                <w:szCs w:val="20"/>
              </w:rPr>
            </w:pPr>
            <w:r>
              <w:rPr>
                <w:bCs/>
                <w:sz w:val="20"/>
                <w:szCs w:val="20"/>
              </w:rPr>
              <w:t>Proposed idea for use of £500 grant previously agreed</w:t>
            </w:r>
          </w:p>
        </w:tc>
        <w:tc>
          <w:tcPr>
            <w:tcW w:w="4252" w:type="dxa"/>
          </w:tcPr>
          <w:p w14:paraId="6E28EB13" w14:textId="457E6CB6" w:rsidR="001517B0" w:rsidRDefault="00864253" w:rsidP="009C5644">
            <w:pPr>
              <w:pStyle w:val="ListParagraph"/>
              <w:ind w:left="0" w:firstLine="0"/>
              <w:rPr>
                <w:bCs/>
                <w:sz w:val="20"/>
                <w:szCs w:val="20"/>
              </w:rPr>
            </w:pPr>
            <w:r>
              <w:rPr>
                <w:bCs/>
                <w:sz w:val="20"/>
                <w:szCs w:val="20"/>
              </w:rPr>
              <w:t>Council agreed that the £500 could be used towards a changing table; Upton PC contributed £100 with preschool to fund the balance.</w:t>
            </w:r>
          </w:p>
        </w:tc>
      </w:tr>
    </w:tbl>
    <w:p w14:paraId="468A8029" w14:textId="77777777" w:rsidR="009C5644" w:rsidRPr="009C5644" w:rsidRDefault="009C5644" w:rsidP="009C5644">
      <w:pPr>
        <w:pStyle w:val="ListParagraph"/>
        <w:ind w:firstLine="0"/>
        <w:rPr>
          <w:b/>
        </w:rPr>
      </w:pPr>
    </w:p>
    <w:p w14:paraId="0FAB547D" w14:textId="035D7F14" w:rsidR="00C522B1" w:rsidRDefault="00C522B1" w:rsidP="004336E2">
      <w:pPr>
        <w:pStyle w:val="ListParagraph"/>
        <w:numPr>
          <w:ilvl w:val="0"/>
          <w:numId w:val="8"/>
        </w:numPr>
        <w:ind w:left="709" w:hanging="709"/>
        <w:rPr>
          <w:b/>
        </w:rPr>
      </w:pPr>
      <w:r w:rsidRPr="00E451A7">
        <w:rPr>
          <w:b/>
        </w:rPr>
        <w:t>PLANNING</w:t>
      </w:r>
    </w:p>
    <w:p w14:paraId="1485BB0B" w14:textId="44C6ED6D" w:rsidR="00C472BB" w:rsidRPr="00C64711" w:rsidRDefault="004336E2" w:rsidP="00864253">
      <w:pPr>
        <w:pStyle w:val="ListParagraph"/>
        <w:numPr>
          <w:ilvl w:val="1"/>
          <w:numId w:val="8"/>
        </w:numPr>
        <w:rPr>
          <w:bCs/>
        </w:rPr>
      </w:pPr>
      <w:r>
        <w:rPr>
          <w:bCs/>
        </w:rPr>
        <w:t>P</w:t>
      </w:r>
      <w:r w:rsidR="00001AD9" w:rsidRPr="00E82E08">
        <w:rPr>
          <w:bCs/>
        </w:rPr>
        <w:t xml:space="preserve">lanning application </w:t>
      </w:r>
      <w:r w:rsidR="00CC6C7F">
        <w:t>2023/</w:t>
      </w:r>
      <w:r w:rsidR="003415A4">
        <w:t>2499</w:t>
      </w:r>
      <w:r w:rsidR="00CC6C7F">
        <w:t xml:space="preserve"> for </w:t>
      </w:r>
      <w:r w:rsidR="003415A4">
        <w:t xml:space="preserve">County Farm, Green Lane, </w:t>
      </w:r>
      <w:r w:rsidR="00CC6C7F">
        <w:t>South Walsham NR13 6D</w:t>
      </w:r>
      <w:r w:rsidR="00C64711">
        <w:t>E for a two-storey dwelling and double garage</w:t>
      </w:r>
      <w:r>
        <w:t>: RESOLVED to ratify emailed comment of ‘no objection’ sent 7</w:t>
      </w:r>
      <w:r w:rsidRPr="004336E2">
        <w:rPr>
          <w:vertAlign w:val="superscript"/>
        </w:rPr>
        <w:t>th</w:t>
      </w:r>
      <w:r>
        <w:t xml:space="preserve"> September 2023.</w:t>
      </w:r>
    </w:p>
    <w:p w14:paraId="58A6C756" w14:textId="0B2FD339" w:rsidR="00C64711" w:rsidRPr="00E82E08" w:rsidRDefault="004336E2" w:rsidP="00864253">
      <w:pPr>
        <w:pStyle w:val="ListParagraph"/>
        <w:numPr>
          <w:ilvl w:val="1"/>
          <w:numId w:val="8"/>
        </w:numPr>
        <w:rPr>
          <w:bCs/>
        </w:rPr>
      </w:pPr>
      <w:r>
        <w:rPr>
          <w:bCs/>
        </w:rPr>
        <w:t>P</w:t>
      </w:r>
      <w:r w:rsidR="00885EDD">
        <w:rPr>
          <w:bCs/>
        </w:rPr>
        <w:t>lanning application 2023/1682 for 41 Panxworth Road</w:t>
      </w:r>
      <w:r w:rsidR="00562EED">
        <w:rPr>
          <w:bCs/>
        </w:rPr>
        <w:t>, South Walsham NR13 6DY for a balcony redesigned and enlarged (amendment to 20181369)</w:t>
      </w:r>
      <w:r>
        <w:rPr>
          <w:bCs/>
        </w:rPr>
        <w:t>: no objection.</w:t>
      </w:r>
    </w:p>
    <w:p w14:paraId="33595E7F" w14:textId="3A75C29C" w:rsidR="009407D3" w:rsidRPr="00FD681F" w:rsidRDefault="00504DDE" w:rsidP="00462005">
      <w:pPr>
        <w:ind w:left="0" w:firstLine="0"/>
      </w:pPr>
      <w:r>
        <w:tab/>
      </w:r>
    </w:p>
    <w:p w14:paraId="4D8B8FF9" w14:textId="2B3D3DE4" w:rsidR="000C51D7" w:rsidRPr="009F6ABA" w:rsidRDefault="000C51D7" w:rsidP="009F6ABA">
      <w:pPr>
        <w:pStyle w:val="ListParagraph"/>
        <w:numPr>
          <w:ilvl w:val="0"/>
          <w:numId w:val="8"/>
        </w:numPr>
        <w:ind w:left="709" w:hanging="709"/>
        <w:rPr>
          <w:b/>
        </w:rPr>
      </w:pPr>
      <w:r w:rsidRPr="009F6ABA">
        <w:rPr>
          <w:b/>
        </w:rPr>
        <w:t xml:space="preserve">FINANCIAL </w:t>
      </w:r>
      <w:r w:rsidR="00462005" w:rsidRPr="009F6ABA">
        <w:rPr>
          <w:b/>
        </w:rPr>
        <w:t xml:space="preserve">&amp; ADMINISTRATIVE </w:t>
      </w:r>
      <w:r w:rsidRPr="009F6ABA">
        <w:rPr>
          <w:b/>
        </w:rPr>
        <w:t>MATTERS</w:t>
      </w:r>
    </w:p>
    <w:p w14:paraId="17DE6379" w14:textId="3228E6A0" w:rsidR="002A0AA9" w:rsidRDefault="002A0AA9" w:rsidP="00864253">
      <w:pPr>
        <w:pStyle w:val="ListParagraph"/>
        <w:numPr>
          <w:ilvl w:val="1"/>
          <w:numId w:val="8"/>
        </w:numPr>
        <w:jc w:val="both"/>
      </w:pPr>
      <w:r w:rsidRPr="00194719">
        <w:t>T</w:t>
      </w:r>
      <w:r w:rsidR="004336E2">
        <w:t xml:space="preserve">he following payments were </w:t>
      </w:r>
      <w:r w:rsidRPr="00194719">
        <w:t>agree</w:t>
      </w:r>
      <w:r w:rsidR="004336E2">
        <w:t>d:</w:t>
      </w:r>
      <w:r w:rsidRPr="00194719">
        <w:t xml:space="preserve"> </w:t>
      </w:r>
    </w:p>
    <w:tbl>
      <w:tblPr>
        <w:tblW w:w="8457" w:type="dxa"/>
        <w:tblInd w:w="1441" w:type="dxa"/>
        <w:tblLook w:val="04A0" w:firstRow="1" w:lastRow="0" w:firstColumn="1" w:lastColumn="0" w:noHBand="0" w:noVBand="1"/>
      </w:tblPr>
      <w:tblGrid>
        <w:gridCol w:w="5505"/>
        <w:gridCol w:w="996"/>
        <w:gridCol w:w="960"/>
        <w:gridCol w:w="996"/>
      </w:tblGrid>
      <w:tr w:rsidR="004336E2" w:rsidRPr="007B4E64" w14:paraId="5B43B868" w14:textId="77777777" w:rsidTr="001373BA">
        <w:trPr>
          <w:trHeight w:val="288"/>
        </w:trPr>
        <w:tc>
          <w:tcPr>
            <w:tcW w:w="5505" w:type="dxa"/>
            <w:shd w:val="clear" w:color="auto" w:fill="auto"/>
            <w:noWrap/>
            <w:vAlign w:val="bottom"/>
          </w:tcPr>
          <w:p w14:paraId="64790A3A" w14:textId="77777777" w:rsidR="004336E2" w:rsidRPr="000F740A" w:rsidRDefault="004336E2" w:rsidP="001373BA">
            <w:pPr>
              <w:spacing w:after="0" w:line="240" w:lineRule="auto"/>
              <w:ind w:left="0" w:firstLine="0"/>
              <w:rPr>
                <w:rFonts w:eastAsia="Times New Roman"/>
              </w:rPr>
            </w:pPr>
          </w:p>
        </w:tc>
        <w:tc>
          <w:tcPr>
            <w:tcW w:w="996" w:type="dxa"/>
            <w:shd w:val="clear" w:color="auto" w:fill="auto"/>
            <w:noWrap/>
            <w:vAlign w:val="bottom"/>
          </w:tcPr>
          <w:p w14:paraId="128A2E7C" w14:textId="77777777" w:rsidR="004336E2" w:rsidRPr="007B4E64" w:rsidRDefault="004336E2" w:rsidP="001373BA">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w:t>
            </w:r>
          </w:p>
        </w:tc>
        <w:tc>
          <w:tcPr>
            <w:tcW w:w="960" w:type="dxa"/>
            <w:shd w:val="clear" w:color="auto" w:fill="auto"/>
            <w:noWrap/>
            <w:vAlign w:val="bottom"/>
          </w:tcPr>
          <w:p w14:paraId="5A261599" w14:textId="77777777" w:rsidR="004336E2" w:rsidRPr="007B4E64" w:rsidRDefault="004336E2" w:rsidP="001373BA">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w:t>
            </w:r>
          </w:p>
        </w:tc>
        <w:tc>
          <w:tcPr>
            <w:tcW w:w="996" w:type="dxa"/>
            <w:shd w:val="clear" w:color="auto" w:fill="auto"/>
            <w:noWrap/>
            <w:vAlign w:val="bottom"/>
          </w:tcPr>
          <w:p w14:paraId="02178486" w14:textId="77777777" w:rsidR="004336E2" w:rsidRPr="007B4E64" w:rsidRDefault="004336E2" w:rsidP="001373BA">
            <w:pPr>
              <w:spacing w:after="0" w:line="240" w:lineRule="auto"/>
              <w:ind w:left="0" w:firstLine="0"/>
              <w:jc w:val="right"/>
              <w:rPr>
                <w:rFonts w:asciiTheme="minorHAnsi" w:eastAsia="Times New Roman" w:hAnsiTheme="minorHAnsi" w:cstheme="minorHAnsi"/>
              </w:rPr>
            </w:pPr>
            <w:r>
              <w:rPr>
                <w:rFonts w:asciiTheme="minorHAnsi" w:eastAsia="Times New Roman" w:hAnsiTheme="minorHAnsi" w:cstheme="minorHAnsi"/>
              </w:rPr>
              <w:t>£</w:t>
            </w:r>
          </w:p>
        </w:tc>
      </w:tr>
      <w:tr w:rsidR="00253386" w:rsidRPr="007B4E64" w14:paraId="74F9A2F6" w14:textId="77777777" w:rsidTr="001373BA">
        <w:trPr>
          <w:trHeight w:val="288"/>
        </w:trPr>
        <w:tc>
          <w:tcPr>
            <w:tcW w:w="5505" w:type="dxa"/>
            <w:shd w:val="clear" w:color="auto" w:fill="auto"/>
            <w:noWrap/>
            <w:vAlign w:val="bottom"/>
            <w:hideMark/>
          </w:tcPr>
          <w:p w14:paraId="500662AC" w14:textId="591A27C8" w:rsidR="00253386" w:rsidRPr="000F740A" w:rsidRDefault="00253386" w:rsidP="00253386">
            <w:pPr>
              <w:spacing w:after="0" w:line="240" w:lineRule="auto"/>
              <w:ind w:left="0" w:firstLine="0"/>
              <w:rPr>
                <w:rFonts w:eastAsia="Times New Roman"/>
              </w:rPr>
            </w:pPr>
            <w:r w:rsidRPr="009429DC">
              <w:rPr>
                <w:rFonts w:eastAsia="Times New Roman"/>
              </w:rPr>
              <w:t>Broadland District Council</w:t>
            </w:r>
            <w:r>
              <w:rPr>
                <w:rFonts w:eastAsia="Times New Roman"/>
              </w:rPr>
              <w:t xml:space="preserve"> – waste bin at cemetery</w:t>
            </w:r>
          </w:p>
        </w:tc>
        <w:tc>
          <w:tcPr>
            <w:tcW w:w="996" w:type="dxa"/>
            <w:shd w:val="clear" w:color="auto" w:fill="auto"/>
            <w:noWrap/>
            <w:vAlign w:val="bottom"/>
            <w:hideMark/>
          </w:tcPr>
          <w:p w14:paraId="200438C1" w14:textId="0990C832"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103.22</w:t>
            </w:r>
          </w:p>
        </w:tc>
        <w:tc>
          <w:tcPr>
            <w:tcW w:w="960" w:type="dxa"/>
            <w:shd w:val="clear" w:color="auto" w:fill="auto"/>
            <w:noWrap/>
            <w:vAlign w:val="bottom"/>
            <w:hideMark/>
          </w:tcPr>
          <w:p w14:paraId="5D01F68A" w14:textId="125CD991" w:rsidR="00253386" w:rsidRPr="007B4E64" w:rsidRDefault="00253386" w:rsidP="00253386">
            <w:pPr>
              <w:spacing w:after="0" w:line="240" w:lineRule="auto"/>
              <w:ind w:left="0" w:firstLine="0"/>
              <w:jc w:val="right"/>
              <w:rPr>
                <w:rFonts w:asciiTheme="minorHAnsi" w:eastAsia="Times New Roman" w:hAnsiTheme="minorHAnsi" w:cstheme="minorHAnsi"/>
              </w:rPr>
            </w:pPr>
          </w:p>
        </w:tc>
        <w:tc>
          <w:tcPr>
            <w:tcW w:w="996" w:type="dxa"/>
            <w:shd w:val="clear" w:color="auto" w:fill="auto"/>
            <w:noWrap/>
            <w:vAlign w:val="bottom"/>
            <w:hideMark/>
          </w:tcPr>
          <w:p w14:paraId="2F5BEF57" w14:textId="747F18BF"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103.22</w:t>
            </w:r>
          </w:p>
        </w:tc>
      </w:tr>
      <w:tr w:rsidR="00253386" w:rsidRPr="007B4E64" w14:paraId="7CBE4145" w14:textId="77777777" w:rsidTr="001373BA">
        <w:trPr>
          <w:trHeight w:val="288"/>
        </w:trPr>
        <w:tc>
          <w:tcPr>
            <w:tcW w:w="5505" w:type="dxa"/>
            <w:shd w:val="clear" w:color="auto" w:fill="auto"/>
            <w:noWrap/>
            <w:vAlign w:val="bottom"/>
          </w:tcPr>
          <w:p w14:paraId="27EDA6B6" w14:textId="4AE54B9A" w:rsidR="00253386" w:rsidRPr="000F740A" w:rsidRDefault="00253386" w:rsidP="00253386">
            <w:pPr>
              <w:spacing w:after="0" w:line="240" w:lineRule="auto"/>
              <w:ind w:left="0" w:firstLine="0"/>
              <w:rPr>
                <w:rFonts w:eastAsia="Times New Roman"/>
              </w:rPr>
            </w:pPr>
            <w:r w:rsidRPr="009429DC">
              <w:rPr>
                <w:rFonts w:eastAsia="Times New Roman"/>
              </w:rPr>
              <w:t>Garden Guardian - September payment</w:t>
            </w:r>
          </w:p>
        </w:tc>
        <w:tc>
          <w:tcPr>
            <w:tcW w:w="996" w:type="dxa"/>
            <w:shd w:val="clear" w:color="auto" w:fill="auto"/>
            <w:noWrap/>
            <w:vAlign w:val="bottom"/>
          </w:tcPr>
          <w:p w14:paraId="63216AF5" w14:textId="5992224B"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565.63</w:t>
            </w:r>
          </w:p>
        </w:tc>
        <w:tc>
          <w:tcPr>
            <w:tcW w:w="960" w:type="dxa"/>
            <w:shd w:val="clear" w:color="auto" w:fill="auto"/>
            <w:noWrap/>
            <w:vAlign w:val="bottom"/>
          </w:tcPr>
          <w:p w14:paraId="141126DA" w14:textId="563A7ECC"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r w:rsidRPr="0029054E">
              <w:rPr>
                <w:rFonts w:eastAsia="Times New Roman" w:cstheme="minorHAnsi"/>
              </w:rPr>
              <w:t>113.13</w:t>
            </w:r>
          </w:p>
        </w:tc>
        <w:tc>
          <w:tcPr>
            <w:tcW w:w="996" w:type="dxa"/>
            <w:shd w:val="clear" w:color="auto" w:fill="auto"/>
            <w:noWrap/>
            <w:vAlign w:val="bottom"/>
          </w:tcPr>
          <w:p w14:paraId="710C379C" w14:textId="1D1F3300"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r w:rsidRPr="0029054E">
              <w:rPr>
                <w:rFonts w:eastAsia="Times New Roman" w:cstheme="minorHAnsi"/>
              </w:rPr>
              <w:t>678.76</w:t>
            </w:r>
          </w:p>
        </w:tc>
      </w:tr>
      <w:tr w:rsidR="00253386" w:rsidRPr="007B4E64" w14:paraId="14CD0BCD" w14:textId="77777777" w:rsidTr="001373BA">
        <w:trPr>
          <w:trHeight w:val="288"/>
        </w:trPr>
        <w:tc>
          <w:tcPr>
            <w:tcW w:w="5505" w:type="dxa"/>
            <w:shd w:val="clear" w:color="auto" w:fill="auto"/>
            <w:noWrap/>
            <w:vAlign w:val="bottom"/>
          </w:tcPr>
          <w:p w14:paraId="29DAFFF6" w14:textId="50F44723" w:rsidR="00253386" w:rsidRPr="000F740A" w:rsidRDefault="00253386" w:rsidP="00253386">
            <w:pPr>
              <w:spacing w:after="0" w:line="240" w:lineRule="auto"/>
              <w:ind w:left="0" w:firstLine="0"/>
              <w:rPr>
                <w:rFonts w:eastAsia="Times New Roman"/>
              </w:rPr>
            </w:pPr>
            <w:r w:rsidRPr="009429DC">
              <w:rPr>
                <w:rFonts w:eastAsia="Times New Roman"/>
              </w:rPr>
              <w:t>South Walsham Village Hall - September payment</w:t>
            </w:r>
          </w:p>
        </w:tc>
        <w:tc>
          <w:tcPr>
            <w:tcW w:w="996" w:type="dxa"/>
            <w:shd w:val="clear" w:color="auto" w:fill="auto"/>
            <w:noWrap/>
            <w:vAlign w:val="bottom"/>
          </w:tcPr>
          <w:p w14:paraId="519A38A3" w14:textId="4659F623"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111.89</w:t>
            </w:r>
          </w:p>
        </w:tc>
        <w:tc>
          <w:tcPr>
            <w:tcW w:w="960" w:type="dxa"/>
            <w:shd w:val="clear" w:color="auto" w:fill="auto"/>
            <w:noWrap/>
            <w:vAlign w:val="bottom"/>
          </w:tcPr>
          <w:p w14:paraId="247BAEDE" w14:textId="77777777"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37F03279" w14:textId="04447030"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r w:rsidRPr="0029054E">
              <w:rPr>
                <w:rFonts w:eastAsia="Times New Roman" w:cstheme="minorHAnsi"/>
              </w:rPr>
              <w:t>111.89</w:t>
            </w:r>
          </w:p>
        </w:tc>
      </w:tr>
      <w:tr w:rsidR="00253386" w:rsidRPr="007B4E64" w14:paraId="21151255" w14:textId="77777777" w:rsidTr="001373BA">
        <w:trPr>
          <w:trHeight w:val="288"/>
        </w:trPr>
        <w:tc>
          <w:tcPr>
            <w:tcW w:w="5505" w:type="dxa"/>
            <w:shd w:val="clear" w:color="auto" w:fill="auto"/>
            <w:noWrap/>
            <w:vAlign w:val="bottom"/>
          </w:tcPr>
          <w:p w14:paraId="194A61A9" w14:textId="5090A240" w:rsidR="00253386" w:rsidRPr="000F740A" w:rsidRDefault="00253386" w:rsidP="00253386">
            <w:pPr>
              <w:spacing w:after="0" w:line="240" w:lineRule="auto"/>
              <w:ind w:left="0" w:firstLine="0"/>
              <w:rPr>
                <w:rFonts w:eastAsia="Times New Roman"/>
              </w:rPr>
            </w:pPr>
            <w:r w:rsidRPr="009429DC">
              <w:rPr>
                <w:rFonts w:eastAsia="Times New Roman"/>
              </w:rPr>
              <w:t>Wicksteed - playground inspection</w:t>
            </w:r>
          </w:p>
        </w:tc>
        <w:tc>
          <w:tcPr>
            <w:tcW w:w="996" w:type="dxa"/>
            <w:shd w:val="clear" w:color="auto" w:fill="auto"/>
            <w:noWrap/>
            <w:vAlign w:val="bottom"/>
          </w:tcPr>
          <w:p w14:paraId="55914DFC" w14:textId="57AD4FA9"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132.00</w:t>
            </w:r>
          </w:p>
        </w:tc>
        <w:tc>
          <w:tcPr>
            <w:tcW w:w="960" w:type="dxa"/>
            <w:shd w:val="clear" w:color="auto" w:fill="auto"/>
            <w:noWrap/>
            <w:vAlign w:val="bottom"/>
          </w:tcPr>
          <w:p w14:paraId="4269A23A" w14:textId="2ED5DB24"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r w:rsidRPr="0029054E">
              <w:rPr>
                <w:rFonts w:eastAsia="Times New Roman" w:cstheme="minorHAnsi"/>
              </w:rPr>
              <w:t>26.40</w:t>
            </w:r>
          </w:p>
        </w:tc>
        <w:tc>
          <w:tcPr>
            <w:tcW w:w="996" w:type="dxa"/>
            <w:shd w:val="clear" w:color="auto" w:fill="auto"/>
            <w:noWrap/>
            <w:vAlign w:val="bottom"/>
          </w:tcPr>
          <w:p w14:paraId="69815133" w14:textId="5D44B843"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r w:rsidRPr="0029054E">
              <w:rPr>
                <w:rFonts w:eastAsia="Times New Roman" w:cstheme="minorHAnsi"/>
              </w:rPr>
              <w:t>158.40</w:t>
            </w:r>
          </w:p>
        </w:tc>
      </w:tr>
      <w:tr w:rsidR="00253386" w:rsidRPr="007B4E64" w14:paraId="422ECA74" w14:textId="77777777" w:rsidTr="001373BA">
        <w:trPr>
          <w:trHeight w:val="288"/>
        </w:trPr>
        <w:tc>
          <w:tcPr>
            <w:tcW w:w="5505" w:type="dxa"/>
            <w:shd w:val="clear" w:color="auto" w:fill="auto"/>
            <w:noWrap/>
            <w:vAlign w:val="bottom"/>
            <w:hideMark/>
          </w:tcPr>
          <w:p w14:paraId="406D0392" w14:textId="17FE2B9C" w:rsidR="00253386" w:rsidRPr="000F740A" w:rsidRDefault="00253386" w:rsidP="00253386">
            <w:pPr>
              <w:spacing w:after="0" w:line="240" w:lineRule="auto"/>
              <w:ind w:left="0" w:firstLine="0"/>
              <w:rPr>
                <w:rFonts w:eastAsia="Times New Roman"/>
              </w:rPr>
            </w:pPr>
            <w:r w:rsidRPr="009429DC">
              <w:rPr>
                <w:rFonts w:eastAsia="Times New Roman"/>
              </w:rPr>
              <w:t>George Taylor</w:t>
            </w:r>
            <w:r>
              <w:rPr>
                <w:rFonts w:eastAsia="Times New Roman"/>
              </w:rPr>
              <w:t xml:space="preserve"> – hedge cutting along School Road</w:t>
            </w:r>
          </w:p>
        </w:tc>
        <w:tc>
          <w:tcPr>
            <w:tcW w:w="996" w:type="dxa"/>
            <w:shd w:val="clear" w:color="auto" w:fill="auto"/>
            <w:noWrap/>
            <w:vAlign w:val="bottom"/>
            <w:hideMark/>
          </w:tcPr>
          <w:p w14:paraId="312ED6D3" w14:textId="6CEF4E97"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100.00</w:t>
            </w:r>
          </w:p>
        </w:tc>
        <w:tc>
          <w:tcPr>
            <w:tcW w:w="960" w:type="dxa"/>
            <w:shd w:val="clear" w:color="auto" w:fill="auto"/>
            <w:noWrap/>
            <w:vAlign w:val="bottom"/>
            <w:hideMark/>
          </w:tcPr>
          <w:p w14:paraId="6CF42DDF" w14:textId="77777777"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hideMark/>
          </w:tcPr>
          <w:p w14:paraId="6E90C051" w14:textId="33A6D6EA"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r w:rsidRPr="0029054E">
              <w:rPr>
                <w:rFonts w:eastAsia="Times New Roman" w:cstheme="minorHAnsi"/>
              </w:rPr>
              <w:t>100.00</w:t>
            </w:r>
          </w:p>
        </w:tc>
      </w:tr>
      <w:tr w:rsidR="00253386" w:rsidRPr="007B4E64" w14:paraId="2AC5F3DD" w14:textId="77777777" w:rsidTr="001373BA">
        <w:trPr>
          <w:trHeight w:val="288"/>
        </w:trPr>
        <w:tc>
          <w:tcPr>
            <w:tcW w:w="5505" w:type="dxa"/>
            <w:shd w:val="clear" w:color="auto" w:fill="auto"/>
            <w:noWrap/>
            <w:vAlign w:val="bottom"/>
            <w:hideMark/>
          </w:tcPr>
          <w:p w14:paraId="181994B1" w14:textId="4815D585" w:rsidR="00253386" w:rsidRPr="000F740A" w:rsidRDefault="00253386" w:rsidP="00253386">
            <w:pPr>
              <w:spacing w:after="0" w:line="240" w:lineRule="auto"/>
              <w:ind w:left="0" w:firstLine="0"/>
              <w:rPr>
                <w:rFonts w:eastAsia="Times New Roman"/>
              </w:rPr>
            </w:pPr>
            <w:r>
              <w:rPr>
                <w:rFonts w:eastAsia="Times New Roman"/>
              </w:rPr>
              <w:t>Miss A</w:t>
            </w:r>
            <w:r w:rsidRPr="009429DC">
              <w:rPr>
                <w:rFonts w:eastAsia="Times New Roman"/>
              </w:rPr>
              <w:t xml:space="preserve"> Beck expenses:</w:t>
            </w:r>
          </w:p>
        </w:tc>
        <w:tc>
          <w:tcPr>
            <w:tcW w:w="996" w:type="dxa"/>
            <w:shd w:val="clear" w:color="auto" w:fill="auto"/>
            <w:noWrap/>
            <w:vAlign w:val="bottom"/>
            <w:hideMark/>
          </w:tcPr>
          <w:p w14:paraId="286A07E5" w14:textId="747B33AF" w:rsidR="00253386" w:rsidRPr="007B4E64" w:rsidRDefault="00253386" w:rsidP="00253386">
            <w:pPr>
              <w:spacing w:after="0" w:line="240" w:lineRule="auto"/>
              <w:ind w:left="0" w:firstLine="0"/>
              <w:jc w:val="right"/>
              <w:rPr>
                <w:rFonts w:asciiTheme="minorHAnsi" w:eastAsia="Times New Roman" w:hAnsiTheme="minorHAnsi" w:cstheme="minorHAnsi"/>
              </w:rPr>
            </w:pPr>
          </w:p>
        </w:tc>
        <w:tc>
          <w:tcPr>
            <w:tcW w:w="960" w:type="dxa"/>
            <w:shd w:val="clear" w:color="auto" w:fill="auto"/>
            <w:noWrap/>
            <w:vAlign w:val="bottom"/>
            <w:hideMark/>
          </w:tcPr>
          <w:p w14:paraId="06BD9B82" w14:textId="357AC220" w:rsidR="00253386" w:rsidRPr="007B4E64" w:rsidRDefault="00253386" w:rsidP="00253386">
            <w:pPr>
              <w:spacing w:after="0" w:line="240" w:lineRule="auto"/>
              <w:ind w:left="0" w:firstLine="0"/>
              <w:jc w:val="right"/>
              <w:rPr>
                <w:rFonts w:asciiTheme="minorHAnsi" w:eastAsia="Times New Roman" w:hAnsiTheme="minorHAnsi" w:cstheme="minorHAnsi"/>
              </w:rPr>
            </w:pPr>
          </w:p>
        </w:tc>
        <w:tc>
          <w:tcPr>
            <w:tcW w:w="996" w:type="dxa"/>
            <w:shd w:val="clear" w:color="auto" w:fill="auto"/>
            <w:noWrap/>
            <w:vAlign w:val="bottom"/>
            <w:hideMark/>
          </w:tcPr>
          <w:p w14:paraId="3303905C" w14:textId="417621B6" w:rsidR="00253386" w:rsidRPr="007B4E64" w:rsidRDefault="00253386" w:rsidP="00253386">
            <w:pPr>
              <w:spacing w:after="0" w:line="240" w:lineRule="auto"/>
              <w:ind w:left="0" w:firstLine="0"/>
              <w:jc w:val="right"/>
              <w:rPr>
                <w:rFonts w:asciiTheme="minorHAnsi" w:eastAsia="Times New Roman" w:hAnsiTheme="minorHAnsi" w:cstheme="minorHAnsi"/>
              </w:rPr>
            </w:pPr>
          </w:p>
        </w:tc>
      </w:tr>
      <w:tr w:rsidR="00253386" w:rsidRPr="007B4E64" w14:paraId="72FF7548" w14:textId="77777777" w:rsidTr="001373BA">
        <w:trPr>
          <w:trHeight w:val="288"/>
        </w:trPr>
        <w:tc>
          <w:tcPr>
            <w:tcW w:w="5505" w:type="dxa"/>
            <w:shd w:val="clear" w:color="auto" w:fill="auto"/>
            <w:noWrap/>
            <w:vAlign w:val="bottom"/>
            <w:hideMark/>
          </w:tcPr>
          <w:p w14:paraId="072921FB" w14:textId="17331588" w:rsidR="00253386" w:rsidRPr="000F740A" w:rsidRDefault="00253386" w:rsidP="00253386">
            <w:pPr>
              <w:spacing w:after="0" w:line="240" w:lineRule="auto"/>
              <w:ind w:left="0" w:firstLine="0"/>
              <w:rPr>
                <w:rFonts w:eastAsia="Times New Roman"/>
              </w:rPr>
            </w:pPr>
            <w:r w:rsidRPr="009429DC">
              <w:rPr>
                <w:rFonts w:eastAsia="Times New Roman"/>
              </w:rPr>
              <w:t>HP Instant Ink</w:t>
            </w:r>
            <w:r>
              <w:rPr>
                <w:rFonts w:eastAsia="Times New Roman"/>
              </w:rPr>
              <w:t xml:space="preserve"> (September)</w:t>
            </w:r>
          </w:p>
        </w:tc>
        <w:tc>
          <w:tcPr>
            <w:tcW w:w="996" w:type="dxa"/>
            <w:shd w:val="clear" w:color="auto" w:fill="auto"/>
            <w:noWrap/>
            <w:vAlign w:val="bottom"/>
            <w:hideMark/>
          </w:tcPr>
          <w:p w14:paraId="5009529B" w14:textId="31A8FCCB"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8.32</w:t>
            </w:r>
          </w:p>
        </w:tc>
        <w:tc>
          <w:tcPr>
            <w:tcW w:w="960" w:type="dxa"/>
            <w:shd w:val="clear" w:color="auto" w:fill="auto"/>
            <w:noWrap/>
            <w:vAlign w:val="bottom"/>
            <w:hideMark/>
          </w:tcPr>
          <w:p w14:paraId="10B2D589" w14:textId="267A9FB4"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1.67</w:t>
            </w:r>
          </w:p>
        </w:tc>
        <w:tc>
          <w:tcPr>
            <w:tcW w:w="996" w:type="dxa"/>
            <w:shd w:val="clear" w:color="auto" w:fill="auto"/>
            <w:noWrap/>
            <w:vAlign w:val="bottom"/>
            <w:hideMark/>
          </w:tcPr>
          <w:p w14:paraId="37B6985A" w14:textId="4089271B"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9.99</w:t>
            </w:r>
          </w:p>
        </w:tc>
      </w:tr>
      <w:tr w:rsidR="00253386" w:rsidRPr="007B4E64" w14:paraId="5F6BC291" w14:textId="77777777" w:rsidTr="001373BA">
        <w:trPr>
          <w:trHeight w:val="288"/>
        </w:trPr>
        <w:tc>
          <w:tcPr>
            <w:tcW w:w="5505" w:type="dxa"/>
            <w:shd w:val="clear" w:color="auto" w:fill="auto"/>
            <w:noWrap/>
            <w:vAlign w:val="bottom"/>
          </w:tcPr>
          <w:p w14:paraId="4D433B06" w14:textId="072FCB89" w:rsidR="00253386" w:rsidRPr="000F740A" w:rsidRDefault="00253386" w:rsidP="00253386">
            <w:pPr>
              <w:spacing w:after="0" w:line="240" w:lineRule="auto"/>
              <w:ind w:left="0" w:firstLine="0"/>
              <w:rPr>
                <w:rFonts w:eastAsia="Times New Roman"/>
                <w:highlight w:val="yellow"/>
              </w:rPr>
            </w:pPr>
            <w:r w:rsidRPr="009429DC">
              <w:rPr>
                <w:rFonts w:eastAsia="Times New Roman"/>
              </w:rPr>
              <w:t xml:space="preserve">Roys </w:t>
            </w:r>
            <w:r w:rsidR="009E2B8F">
              <w:rPr>
                <w:rFonts w:eastAsia="Times New Roman"/>
              </w:rPr>
              <w:t>–</w:t>
            </w:r>
            <w:r w:rsidRPr="009429DC">
              <w:rPr>
                <w:rFonts w:eastAsia="Times New Roman"/>
              </w:rPr>
              <w:t xml:space="preserve"> envelopes</w:t>
            </w:r>
          </w:p>
        </w:tc>
        <w:tc>
          <w:tcPr>
            <w:tcW w:w="996" w:type="dxa"/>
            <w:shd w:val="clear" w:color="auto" w:fill="auto"/>
            <w:noWrap/>
            <w:vAlign w:val="bottom"/>
          </w:tcPr>
          <w:p w14:paraId="273C365D" w14:textId="4B9D5DB3"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2.98</w:t>
            </w:r>
          </w:p>
        </w:tc>
        <w:tc>
          <w:tcPr>
            <w:tcW w:w="960" w:type="dxa"/>
            <w:shd w:val="clear" w:color="auto" w:fill="auto"/>
            <w:noWrap/>
            <w:vAlign w:val="bottom"/>
          </w:tcPr>
          <w:p w14:paraId="4BFE57D0" w14:textId="6F2083E0"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777BB215" w14:textId="616757CE"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r w:rsidRPr="0029054E">
              <w:rPr>
                <w:rFonts w:eastAsia="Times New Roman" w:cstheme="minorHAnsi"/>
              </w:rPr>
              <w:t>2.98</w:t>
            </w:r>
          </w:p>
        </w:tc>
      </w:tr>
      <w:tr w:rsidR="00253386" w:rsidRPr="007B4E64" w14:paraId="371F357F" w14:textId="77777777" w:rsidTr="001373BA">
        <w:trPr>
          <w:trHeight w:val="288"/>
        </w:trPr>
        <w:tc>
          <w:tcPr>
            <w:tcW w:w="5505" w:type="dxa"/>
            <w:shd w:val="clear" w:color="auto" w:fill="auto"/>
            <w:noWrap/>
            <w:vAlign w:val="bottom"/>
            <w:hideMark/>
          </w:tcPr>
          <w:p w14:paraId="44142717" w14:textId="47C8CF20" w:rsidR="00253386" w:rsidRPr="000F740A" w:rsidRDefault="00253386" w:rsidP="00253386">
            <w:pPr>
              <w:spacing w:after="0" w:line="240" w:lineRule="auto"/>
              <w:ind w:left="0" w:firstLine="0"/>
              <w:rPr>
                <w:rFonts w:eastAsia="Times New Roman"/>
              </w:rPr>
            </w:pPr>
            <w:r w:rsidRPr="009429DC">
              <w:rPr>
                <w:rFonts w:eastAsia="Times New Roman"/>
              </w:rPr>
              <w:t xml:space="preserve">Post Office Ltd </w:t>
            </w:r>
            <w:r w:rsidR="009E2B8F">
              <w:rPr>
                <w:rFonts w:eastAsia="Times New Roman"/>
              </w:rPr>
              <w:t>–</w:t>
            </w:r>
            <w:r w:rsidRPr="009429DC">
              <w:rPr>
                <w:rFonts w:eastAsia="Times New Roman"/>
              </w:rPr>
              <w:t xml:space="preserve"> stamps</w:t>
            </w:r>
          </w:p>
        </w:tc>
        <w:tc>
          <w:tcPr>
            <w:tcW w:w="996" w:type="dxa"/>
            <w:shd w:val="clear" w:color="auto" w:fill="auto"/>
            <w:noWrap/>
            <w:vAlign w:val="bottom"/>
            <w:hideMark/>
          </w:tcPr>
          <w:p w14:paraId="542C8535" w14:textId="78E21F2D"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3.20</w:t>
            </w:r>
          </w:p>
        </w:tc>
        <w:tc>
          <w:tcPr>
            <w:tcW w:w="960" w:type="dxa"/>
            <w:shd w:val="clear" w:color="auto" w:fill="auto"/>
            <w:noWrap/>
            <w:vAlign w:val="bottom"/>
            <w:hideMark/>
          </w:tcPr>
          <w:p w14:paraId="4AFF12A7" w14:textId="15D2EE39"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hideMark/>
          </w:tcPr>
          <w:p w14:paraId="367B66B0" w14:textId="06E505AA"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r w:rsidRPr="0029054E">
              <w:rPr>
                <w:rFonts w:eastAsia="Times New Roman" w:cstheme="minorHAnsi"/>
              </w:rPr>
              <w:t>3.20</w:t>
            </w:r>
          </w:p>
        </w:tc>
      </w:tr>
      <w:tr w:rsidR="00253386" w:rsidRPr="007B4E64" w14:paraId="2CD1C711" w14:textId="77777777" w:rsidTr="001373BA">
        <w:trPr>
          <w:trHeight w:val="288"/>
        </w:trPr>
        <w:tc>
          <w:tcPr>
            <w:tcW w:w="5505" w:type="dxa"/>
            <w:shd w:val="clear" w:color="auto" w:fill="auto"/>
            <w:noWrap/>
            <w:vAlign w:val="bottom"/>
          </w:tcPr>
          <w:p w14:paraId="43540E85" w14:textId="20407F59" w:rsidR="00253386" w:rsidRPr="000F740A" w:rsidRDefault="00253386" w:rsidP="00253386">
            <w:pPr>
              <w:spacing w:after="0" w:line="240" w:lineRule="auto"/>
              <w:ind w:left="0" w:firstLine="0"/>
              <w:rPr>
                <w:rFonts w:eastAsia="Times New Roman"/>
              </w:rPr>
            </w:pPr>
            <w:r w:rsidRPr="009429DC">
              <w:rPr>
                <w:rFonts w:eastAsia="Times New Roman"/>
              </w:rPr>
              <w:t xml:space="preserve">Post Office Ltd </w:t>
            </w:r>
            <w:r w:rsidR="009E2B8F">
              <w:rPr>
                <w:rFonts w:eastAsia="Times New Roman"/>
              </w:rPr>
              <w:t>–</w:t>
            </w:r>
            <w:r w:rsidRPr="009429DC">
              <w:rPr>
                <w:rFonts w:eastAsia="Times New Roman"/>
              </w:rPr>
              <w:t xml:space="preserve"> paper</w:t>
            </w:r>
          </w:p>
        </w:tc>
        <w:tc>
          <w:tcPr>
            <w:tcW w:w="996" w:type="dxa"/>
            <w:shd w:val="clear" w:color="auto" w:fill="auto"/>
            <w:noWrap/>
            <w:vAlign w:val="bottom"/>
          </w:tcPr>
          <w:p w14:paraId="0ABDE5CD" w14:textId="266E5A13"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7.50</w:t>
            </w:r>
          </w:p>
        </w:tc>
        <w:tc>
          <w:tcPr>
            <w:tcW w:w="960" w:type="dxa"/>
            <w:shd w:val="clear" w:color="auto" w:fill="auto"/>
            <w:noWrap/>
            <w:vAlign w:val="bottom"/>
          </w:tcPr>
          <w:p w14:paraId="3225A903" w14:textId="77777777"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69D1B320" w14:textId="0B82CB30"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7.50</w:t>
            </w:r>
          </w:p>
        </w:tc>
      </w:tr>
      <w:tr w:rsidR="00253386" w:rsidRPr="007B4E64" w14:paraId="2BD0CAF6" w14:textId="77777777" w:rsidTr="001373BA">
        <w:trPr>
          <w:trHeight w:val="288"/>
        </w:trPr>
        <w:tc>
          <w:tcPr>
            <w:tcW w:w="5505" w:type="dxa"/>
            <w:shd w:val="clear" w:color="auto" w:fill="auto"/>
            <w:noWrap/>
            <w:vAlign w:val="bottom"/>
          </w:tcPr>
          <w:p w14:paraId="06CE94FF" w14:textId="5BA120ED" w:rsidR="00253386" w:rsidRPr="000F740A" w:rsidRDefault="00253386" w:rsidP="00253386">
            <w:pPr>
              <w:spacing w:after="0" w:line="240" w:lineRule="auto"/>
              <w:ind w:left="0" w:firstLine="0"/>
              <w:rPr>
                <w:rFonts w:eastAsia="Times New Roman"/>
              </w:rPr>
            </w:pPr>
            <w:r>
              <w:rPr>
                <w:rFonts w:eastAsia="Times New Roman"/>
              </w:rPr>
              <w:t>Salaries</w:t>
            </w:r>
          </w:p>
        </w:tc>
        <w:tc>
          <w:tcPr>
            <w:tcW w:w="996" w:type="dxa"/>
            <w:shd w:val="clear" w:color="auto" w:fill="auto"/>
            <w:noWrap/>
            <w:vAlign w:val="bottom"/>
          </w:tcPr>
          <w:p w14:paraId="3E36A87E" w14:textId="7FC50A4C" w:rsidR="00253386" w:rsidRPr="007B4E64" w:rsidRDefault="00253386" w:rsidP="00253386">
            <w:pPr>
              <w:spacing w:after="0" w:line="240" w:lineRule="auto"/>
              <w:ind w:left="0" w:firstLine="0"/>
              <w:jc w:val="right"/>
              <w:rPr>
                <w:rFonts w:asciiTheme="minorHAnsi" w:eastAsia="Times New Roman" w:hAnsiTheme="minorHAnsi" w:cstheme="minorHAnsi"/>
              </w:rPr>
            </w:pPr>
            <w:r>
              <w:rPr>
                <w:rFonts w:eastAsia="Times New Roman" w:cstheme="minorHAnsi"/>
              </w:rPr>
              <w:t>831.85</w:t>
            </w:r>
          </w:p>
        </w:tc>
        <w:tc>
          <w:tcPr>
            <w:tcW w:w="960" w:type="dxa"/>
            <w:shd w:val="clear" w:color="auto" w:fill="auto"/>
            <w:noWrap/>
            <w:vAlign w:val="bottom"/>
          </w:tcPr>
          <w:p w14:paraId="51EAC9E8" w14:textId="77777777"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p>
        </w:tc>
        <w:tc>
          <w:tcPr>
            <w:tcW w:w="996" w:type="dxa"/>
            <w:shd w:val="clear" w:color="auto" w:fill="auto"/>
            <w:noWrap/>
            <w:vAlign w:val="bottom"/>
          </w:tcPr>
          <w:p w14:paraId="3750A4D8" w14:textId="6A287718" w:rsidR="00253386" w:rsidRPr="007B4E64" w:rsidRDefault="00253386" w:rsidP="00253386">
            <w:pPr>
              <w:spacing w:after="0" w:line="240" w:lineRule="auto"/>
              <w:ind w:left="0" w:firstLine="0"/>
              <w:jc w:val="right"/>
              <w:rPr>
                <w:rFonts w:asciiTheme="minorHAnsi" w:eastAsia="Times New Roman" w:hAnsiTheme="minorHAnsi" w:cstheme="minorHAnsi"/>
              </w:rPr>
            </w:pPr>
            <w:r>
              <w:rPr>
                <w:rFonts w:eastAsia="Times New Roman" w:cstheme="minorHAnsi"/>
              </w:rPr>
              <w:t>831.85</w:t>
            </w:r>
          </w:p>
        </w:tc>
      </w:tr>
      <w:tr w:rsidR="00253386" w:rsidRPr="007B4E64" w14:paraId="193469D4" w14:textId="77777777" w:rsidTr="001373BA">
        <w:trPr>
          <w:trHeight w:val="288"/>
        </w:trPr>
        <w:tc>
          <w:tcPr>
            <w:tcW w:w="5505" w:type="dxa"/>
            <w:shd w:val="clear" w:color="auto" w:fill="auto"/>
            <w:noWrap/>
            <w:vAlign w:val="bottom"/>
          </w:tcPr>
          <w:p w14:paraId="040706B4" w14:textId="699DAE3C" w:rsidR="00253386" w:rsidRPr="000F740A" w:rsidRDefault="00253386" w:rsidP="00253386">
            <w:pPr>
              <w:spacing w:after="0" w:line="240" w:lineRule="auto"/>
              <w:ind w:left="0" w:firstLine="0"/>
              <w:rPr>
                <w:rFonts w:eastAsia="Times New Roman"/>
              </w:rPr>
            </w:pPr>
            <w:r w:rsidRPr="009429DC">
              <w:rPr>
                <w:rFonts w:eastAsia="Times New Roman"/>
              </w:rPr>
              <w:t xml:space="preserve">Mr P Crook </w:t>
            </w:r>
            <w:r>
              <w:rPr>
                <w:rFonts w:eastAsia="Times New Roman"/>
              </w:rPr>
              <w:t>–</w:t>
            </w:r>
            <w:r w:rsidRPr="009429DC">
              <w:rPr>
                <w:rFonts w:eastAsia="Times New Roman"/>
              </w:rPr>
              <w:t xml:space="preserve"> </w:t>
            </w:r>
            <w:r>
              <w:rPr>
                <w:rFonts w:eastAsia="Times New Roman"/>
              </w:rPr>
              <w:t xml:space="preserve">expenses - </w:t>
            </w:r>
            <w:r w:rsidRPr="009429DC">
              <w:rPr>
                <w:rFonts w:eastAsia="Times New Roman"/>
              </w:rPr>
              <w:t>mooring rings</w:t>
            </w:r>
          </w:p>
        </w:tc>
        <w:tc>
          <w:tcPr>
            <w:tcW w:w="996" w:type="dxa"/>
            <w:shd w:val="clear" w:color="auto" w:fill="auto"/>
            <w:noWrap/>
            <w:vAlign w:val="bottom"/>
          </w:tcPr>
          <w:p w14:paraId="1C98D7DF" w14:textId="4AC700E5"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11.65</w:t>
            </w:r>
          </w:p>
        </w:tc>
        <w:tc>
          <w:tcPr>
            <w:tcW w:w="960" w:type="dxa"/>
            <w:shd w:val="clear" w:color="auto" w:fill="auto"/>
            <w:noWrap/>
            <w:vAlign w:val="bottom"/>
          </w:tcPr>
          <w:p w14:paraId="2E9E4D7F" w14:textId="4F7A25EF" w:rsidR="00253386" w:rsidRPr="007B4E64" w:rsidRDefault="00253386" w:rsidP="00253386">
            <w:pPr>
              <w:spacing w:after="0" w:line="240" w:lineRule="auto"/>
              <w:ind w:left="0" w:firstLine="0"/>
              <w:jc w:val="right"/>
              <w:rPr>
                <w:rFonts w:asciiTheme="minorHAnsi" w:eastAsia="Times New Roman" w:hAnsiTheme="minorHAnsi" w:cstheme="minorHAnsi"/>
                <w:color w:val="auto"/>
              </w:rPr>
            </w:pPr>
            <w:r w:rsidRPr="0029054E">
              <w:rPr>
                <w:rFonts w:eastAsia="Times New Roman" w:cstheme="minorHAnsi"/>
              </w:rPr>
              <w:t>2.34</w:t>
            </w:r>
          </w:p>
        </w:tc>
        <w:tc>
          <w:tcPr>
            <w:tcW w:w="996" w:type="dxa"/>
            <w:shd w:val="clear" w:color="auto" w:fill="auto"/>
            <w:noWrap/>
            <w:vAlign w:val="bottom"/>
          </w:tcPr>
          <w:p w14:paraId="0A0FBF8E" w14:textId="1C0E2C60" w:rsidR="00253386" w:rsidRPr="007B4E64" w:rsidRDefault="00253386" w:rsidP="00253386">
            <w:pPr>
              <w:spacing w:after="0" w:line="240" w:lineRule="auto"/>
              <w:ind w:left="0" w:firstLine="0"/>
              <w:jc w:val="right"/>
              <w:rPr>
                <w:rFonts w:asciiTheme="minorHAnsi" w:eastAsia="Times New Roman" w:hAnsiTheme="minorHAnsi" w:cstheme="minorHAnsi"/>
              </w:rPr>
            </w:pPr>
            <w:r w:rsidRPr="0029054E">
              <w:rPr>
                <w:rFonts w:eastAsia="Times New Roman" w:cstheme="minorHAnsi"/>
              </w:rPr>
              <w:t>13.99</w:t>
            </w:r>
          </w:p>
        </w:tc>
      </w:tr>
    </w:tbl>
    <w:p w14:paraId="499ACD08" w14:textId="669DD890" w:rsidR="002A0AA9" w:rsidRDefault="00253386" w:rsidP="00864253">
      <w:pPr>
        <w:pStyle w:val="ListParagraph"/>
        <w:numPr>
          <w:ilvl w:val="1"/>
          <w:numId w:val="8"/>
        </w:numPr>
        <w:jc w:val="both"/>
      </w:pPr>
      <w:r>
        <w:t xml:space="preserve">Council RESOLVED to accept the </w:t>
      </w:r>
      <w:r w:rsidR="002A0AA9" w:rsidRPr="00194719">
        <w:t xml:space="preserve">bank reconciliation </w:t>
      </w:r>
      <w:r w:rsidR="002A0AA9">
        <w:t xml:space="preserve">statement </w:t>
      </w:r>
      <w:r w:rsidR="002A0AA9" w:rsidRPr="00194719">
        <w:t xml:space="preserve">as at </w:t>
      </w:r>
      <w:r w:rsidR="009A01F4">
        <w:t>26</w:t>
      </w:r>
      <w:r w:rsidR="009A01F4" w:rsidRPr="009A01F4">
        <w:rPr>
          <w:vertAlign w:val="superscript"/>
        </w:rPr>
        <w:t>th</w:t>
      </w:r>
      <w:r w:rsidR="009A01F4">
        <w:t xml:space="preserve"> September</w:t>
      </w:r>
      <w:r w:rsidR="00126199">
        <w:t xml:space="preserve"> 2023</w:t>
      </w:r>
      <w:r>
        <w:t>:</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189"/>
      </w:tblGrid>
      <w:tr w:rsidR="00253386" w:rsidRPr="00595D71" w14:paraId="51062313" w14:textId="77777777" w:rsidTr="001373BA">
        <w:tc>
          <w:tcPr>
            <w:tcW w:w="4051" w:type="dxa"/>
          </w:tcPr>
          <w:p w14:paraId="5D787431" w14:textId="77777777" w:rsidR="00253386" w:rsidRPr="00595D71" w:rsidRDefault="00253386" w:rsidP="001373BA">
            <w:pPr>
              <w:pStyle w:val="ListParagraph"/>
              <w:ind w:left="0" w:firstLine="0"/>
              <w:jc w:val="both"/>
            </w:pPr>
          </w:p>
        </w:tc>
        <w:tc>
          <w:tcPr>
            <w:tcW w:w="1189" w:type="dxa"/>
          </w:tcPr>
          <w:p w14:paraId="710E6A05" w14:textId="77777777" w:rsidR="00253386" w:rsidRPr="00595D71" w:rsidRDefault="00253386" w:rsidP="001373BA">
            <w:pPr>
              <w:pStyle w:val="ListParagraph"/>
              <w:ind w:left="0" w:firstLine="0"/>
              <w:jc w:val="right"/>
            </w:pPr>
            <w:r w:rsidRPr="00595D71">
              <w:t>£</w:t>
            </w:r>
          </w:p>
        </w:tc>
      </w:tr>
      <w:tr w:rsidR="00253386" w:rsidRPr="001C02C1" w14:paraId="7F6EDDE2" w14:textId="77777777" w:rsidTr="001373BA">
        <w:tc>
          <w:tcPr>
            <w:tcW w:w="4051" w:type="dxa"/>
          </w:tcPr>
          <w:p w14:paraId="737C610C" w14:textId="77777777" w:rsidR="00253386" w:rsidRPr="00595D71" w:rsidRDefault="00253386" w:rsidP="001373BA">
            <w:pPr>
              <w:pStyle w:val="ListParagraph"/>
              <w:ind w:left="0" w:firstLine="0"/>
              <w:jc w:val="both"/>
            </w:pPr>
            <w:r w:rsidRPr="00595D71">
              <w:t>Bank a/c no 00621042 Current</w:t>
            </w:r>
          </w:p>
        </w:tc>
        <w:tc>
          <w:tcPr>
            <w:tcW w:w="1189" w:type="dxa"/>
            <w:vAlign w:val="bottom"/>
          </w:tcPr>
          <w:p w14:paraId="05A3FEB3" w14:textId="54D33FE9" w:rsidR="00253386" w:rsidRPr="001C02C1" w:rsidRDefault="00253386" w:rsidP="001373BA">
            <w:pPr>
              <w:spacing w:after="0" w:line="240" w:lineRule="auto"/>
              <w:ind w:left="0" w:firstLine="0"/>
              <w:jc w:val="right"/>
              <w:rPr>
                <w:rFonts w:asciiTheme="minorHAnsi" w:eastAsia="Times New Roman" w:hAnsiTheme="minorHAnsi" w:cstheme="minorHAnsi"/>
                <w:color w:val="auto"/>
              </w:rPr>
            </w:pPr>
            <w:r>
              <w:rPr>
                <w:rFonts w:asciiTheme="minorHAnsi" w:eastAsia="Times New Roman" w:hAnsiTheme="minorHAnsi" w:cstheme="minorHAnsi"/>
                <w:color w:val="auto"/>
              </w:rPr>
              <w:t>7,710.79</w:t>
            </w:r>
          </w:p>
        </w:tc>
      </w:tr>
      <w:tr w:rsidR="00253386" w:rsidRPr="001C02C1" w14:paraId="7A9D70E6" w14:textId="77777777" w:rsidTr="001373BA">
        <w:tc>
          <w:tcPr>
            <w:tcW w:w="4051" w:type="dxa"/>
          </w:tcPr>
          <w:p w14:paraId="5B432488" w14:textId="77777777" w:rsidR="00253386" w:rsidRPr="00595D71" w:rsidRDefault="00253386" w:rsidP="001373BA">
            <w:pPr>
              <w:pStyle w:val="ListParagraph"/>
              <w:ind w:left="0" w:firstLine="0"/>
              <w:jc w:val="both"/>
            </w:pPr>
            <w:r w:rsidRPr="00595D71">
              <w:t>Bank a/c no 01647010 Deposit</w:t>
            </w:r>
          </w:p>
        </w:tc>
        <w:tc>
          <w:tcPr>
            <w:tcW w:w="1189" w:type="dxa"/>
            <w:vAlign w:val="bottom"/>
          </w:tcPr>
          <w:p w14:paraId="39DD51F2" w14:textId="77777777" w:rsidR="00253386" w:rsidRPr="001C02C1" w:rsidRDefault="00253386" w:rsidP="001373BA">
            <w:pPr>
              <w:spacing w:after="0" w:line="240" w:lineRule="auto"/>
              <w:ind w:left="0" w:firstLine="0"/>
              <w:jc w:val="right"/>
              <w:rPr>
                <w:rFonts w:asciiTheme="minorHAnsi" w:eastAsia="Times New Roman" w:hAnsiTheme="minorHAnsi" w:cstheme="minorHAnsi"/>
                <w:color w:val="auto"/>
              </w:rPr>
            </w:pPr>
            <w:r>
              <w:rPr>
                <w:rFonts w:asciiTheme="minorHAnsi" w:hAnsiTheme="minorHAnsi" w:cstheme="minorHAnsi"/>
              </w:rPr>
              <w:t>18,424.29</w:t>
            </w:r>
          </w:p>
        </w:tc>
      </w:tr>
      <w:tr w:rsidR="00253386" w:rsidRPr="001C02C1" w14:paraId="46E58349" w14:textId="77777777" w:rsidTr="001373BA">
        <w:tc>
          <w:tcPr>
            <w:tcW w:w="4051" w:type="dxa"/>
          </w:tcPr>
          <w:p w14:paraId="05012C68" w14:textId="77777777" w:rsidR="00253386" w:rsidRPr="00595D71" w:rsidRDefault="00253386" w:rsidP="001373BA">
            <w:pPr>
              <w:pStyle w:val="ListParagraph"/>
              <w:ind w:left="0" w:firstLine="0"/>
              <w:jc w:val="both"/>
            </w:pPr>
            <w:r w:rsidRPr="00595D71">
              <w:t>Bank ac/no 01460751 cemetery &amp; c/yard</w:t>
            </w:r>
          </w:p>
        </w:tc>
        <w:tc>
          <w:tcPr>
            <w:tcW w:w="1189" w:type="dxa"/>
            <w:vAlign w:val="bottom"/>
          </w:tcPr>
          <w:p w14:paraId="19114735" w14:textId="5131A34B" w:rsidR="00253386" w:rsidRPr="001C02C1" w:rsidRDefault="00253386" w:rsidP="001373BA">
            <w:pPr>
              <w:spacing w:after="0" w:line="240" w:lineRule="auto"/>
              <w:ind w:left="0" w:firstLine="0"/>
              <w:jc w:val="right"/>
              <w:rPr>
                <w:rFonts w:asciiTheme="minorHAnsi" w:eastAsia="Times New Roman" w:hAnsiTheme="minorHAnsi" w:cstheme="minorHAnsi"/>
                <w:color w:val="auto"/>
              </w:rPr>
            </w:pPr>
            <w:r w:rsidRPr="001C02C1">
              <w:rPr>
                <w:rFonts w:asciiTheme="minorHAnsi" w:hAnsiTheme="minorHAnsi" w:cstheme="minorHAnsi"/>
              </w:rPr>
              <w:t>3</w:t>
            </w:r>
            <w:r w:rsidR="001B749D">
              <w:rPr>
                <w:rFonts w:asciiTheme="minorHAnsi" w:hAnsiTheme="minorHAnsi" w:cstheme="minorHAnsi"/>
              </w:rPr>
              <w:t>0,490.66</w:t>
            </w:r>
          </w:p>
        </w:tc>
      </w:tr>
      <w:tr w:rsidR="00253386" w:rsidRPr="001C02C1" w14:paraId="2FE14753" w14:textId="77777777" w:rsidTr="001373BA">
        <w:tc>
          <w:tcPr>
            <w:tcW w:w="4051" w:type="dxa"/>
          </w:tcPr>
          <w:p w14:paraId="6DEA68D9" w14:textId="77777777" w:rsidR="00253386" w:rsidRPr="00595D71" w:rsidRDefault="00253386" w:rsidP="001373BA">
            <w:pPr>
              <w:pStyle w:val="ListParagraph"/>
              <w:ind w:left="0" w:firstLine="0"/>
              <w:jc w:val="both"/>
            </w:pPr>
            <w:r w:rsidRPr="00595D71">
              <w:t>Bank a/c no 07455911 Deposit Hewitt</w:t>
            </w:r>
          </w:p>
        </w:tc>
        <w:tc>
          <w:tcPr>
            <w:tcW w:w="1189" w:type="dxa"/>
            <w:vAlign w:val="bottom"/>
          </w:tcPr>
          <w:p w14:paraId="54C54B29" w14:textId="5BB35B21" w:rsidR="00253386" w:rsidRPr="001C02C1" w:rsidRDefault="00253386" w:rsidP="001373BA">
            <w:pPr>
              <w:spacing w:after="0" w:line="240" w:lineRule="auto"/>
              <w:ind w:left="0" w:firstLine="0"/>
              <w:jc w:val="right"/>
              <w:rPr>
                <w:rFonts w:asciiTheme="minorHAnsi" w:eastAsia="Times New Roman" w:hAnsiTheme="minorHAnsi" w:cstheme="minorHAnsi"/>
                <w:color w:val="auto"/>
              </w:rPr>
            </w:pPr>
            <w:r w:rsidRPr="001C02C1">
              <w:rPr>
                <w:rFonts w:asciiTheme="minorHAnsi" w:hAnsiTheme="minorHAnsi" w:cstheme="minorHAnsi"/>
              </w:rPr>
              <w:t>2,0</w:t>
            </w:r>
            <w:r>
              <w:rPr>
                <w:rFonts w:asciiTheme="minorHAnsi" w:hAnsiTheme="minorHAnsi" w:cstheme="minorHAnsi"/>
              </w:rPr>
              <w:t>3</w:t>
            </w:r>
            <w:r w:rsidR="001B749D">
              <w:rPr>
                <w:rFonts w:asciiTheme="minorHAnsi" w:hAnsiTheme="minorHAnsi" w:cstheme="minorHAnsi"/>
              </w:rPr>
              <w:t>3.07</w:t>
            </w:r>
          </w:p>
        </w:tc>
      </w:tr>
      <w:tr w:rsidR="00253386" w:rsidRPr="001C02C1" w14:paraId="15EA6A4E" w14:textId="77777777" w:rsidTr="001373BA">
        <w:tc>
          <w:tcPr>
            <w:tcW w:w="4051" w:type="dxa"/>
          </w:tcPr>
          <w:p w14:paraId="707A166A" w14:textId="77777777" w:rsidR="00253386" w:rsidRPr="00595D71" w:rsidRDefault="00253386" w:rsidP="001373BA">
            <w:pPr>
              <w:pStyle w:val="ListParagraph"/>
              <w:ind w:left="0" w:firstLine="0"/>
              <w:jc w:val="both"/>
            </w:pPr>
            <w:r w:rsidRPr="00595D71">
              <w:t>Cheques/cash in hand</w:t>
            </w:r>
          </w:p>
        </w:tc>
        <w:tc>
          <w:tcPr>
            <w:tcW w:w="1189" w:type="dxa"/>
            <w:vAlign w:val="bottom"/>
          </w:tcPr>
          <w:p w14:paraId="16BAC37E" w14:textId="77777777" w:rsidR="00253386" w:rsidRPr="001C02C1" w:rsidRDefault="00253386" w:rsidP="001373BA">
            <w:pPr>
              <w:spacing w:after="0" w:line="240" w:lineRule="auto"/>
              <w:ind w:left="0" w:firstLine="0"/>
              <w:jc w:val="right"/>
              <w:rPr>
                <w:rFonts w:asciiTheme="minorHAnsi" w:hAnsiTheme="minorHAnsi" w:cstheme="minorHAnsi"/>
                <w:u w:val="single"/>
              </w:rPr>
            </w:pPr>
            <w:r w:rsidRPr="001C02C1">
              <w:rPr>
                <w:rFonts w:asciiTheme="minorHAnsi" w:hAnsiTheme="minorHAnsi" w:cstheme="minorHAnsi"/>
                <w:u w:val="single"/>
              </w:rPr>
              <w:t>0.00</w:t>
            </w:r>
          </w:p>
        </w:tc>
      </w:tr>
      <w:tr w:rsidR="00253386" w:rsidRPr="001C02C1" w14:paraId="4B533394" w14:textId="77777777" w:rsidTr="001373BA">
        <w:tc>
          <w:tcPr>
            <w:tcW w:w="4051" w:type="dxa"/>
          </w:tcPr>
          <w:p w14:paraId="5CFCE848" w14:textId="77777777" w:rsidR="00253386" w:rsidRPr="00595D71" w:rsidRDefault="00253386" w:rsidP="001373BA">
            <w:pPr>
              <w:pStyle w:val="ListParagraph"/>
              <w:ind w:left="0" w:firstLine="0"/>
              <w:jc w:val="both"/>
            </w:pPr>
          </w:p>
        </w:tc>
        <w:tc>
          <w:tcPr>
            <w:tcW w:w="1189" w:type="dxa"/>
            <w:vAlign w:val="bottom"/>
          </w:tcPr>
          <w:p w14:paraId="6D6809F7" w14:textId="20566861" w:rsidR="00253386" w:rsidRPr="001C02C1" w:rsidRDefault="001B749D" w:rsidP="001373BA">
            <w:pPr>
              <w:pStyle w:val="ListParagraph"/>
              <w:ind w:left="0" w:firstLine="0"/>
              <w:jc w:val="center"/>
              <w:rPr>
                <w:rFonts w:asciiTheme="minorHAnsi" w:hAnsiTheme="minorHAnsi" w:cstheme="minorHAnsi"/>
              </w:rPr>
            </w:pPr>
            <w:r>
              <w:rPr>
                <w:rFonts w:asciiTheme="minorHAnsi" w:hAnsiTheme="minorHAnsi" w:cstheme="minorHAnsi"/>
              </w:rPr>
              <w:t>58,658.81</w:t>
            </w:r>
          </w:p>
        </w:tc>
      </w:tr>
    </w:tbl>
    <w:p w14:paraId="1250827E" w14:textId="5FDDEAD1" w:rsidR="009A01F4" w:rsidRDefault="004336E2" w:rsidP="00864253">
      <w:pPr>
        <w:pStyle w:val="ListParagraph"/>
        <w:numPr>
          <w:ilvl w:val="1"/>
          <w:numId w:val="8"/>
        </w:numPr>
        <w:jc w:val="both"/>
      </w:pPr>
      <w:r>
        <w:t xml:space="preserve">Cllr Randell was appointed </w:t>
      </w:r>
      <w:r w:rsidR="00996FD7">
        <w:t xml:space="preserve">to undertake mid-year </w:t>
      </w:r>
      <w:r w:rsidR="005C613B">
        <w:t>internal accounts review.</w:t>
      </w:r>
    </w:p>
    <w:p w14:paraId="2F4A8240" w14:textId="6A7CD882" w:rsidR="00917519" w:rsidRDefault="004336E2" w:rsidP="00864253">
      <w:pPr>
        <w:pStyle w:val="ListParagraph"/>
        <w:numPr>
          <w:ilvl w:val="1"/>
          <w:numId w:val="8"/>
        </w:numPr>
        <w:jc w:val="both"/>
      </w:pPr>
      <w:r>
        <w:t>O</w:t>
      </w:r>
      <w:r w:rsidR="00083C04">
        <w:t>nline banking application</w:t>
      </w:r>
      <w:r>
        <w:t xml:space="preserve"> and additional signatories submitted to the bank – additional form needs completing to allow Clerk access to set up payments.</w:t>
      </w:r>
    </w:p>
    <w:p w14:paraId="32CE12A3" w14:textId="1DE1701F" w:rsidR="00462005" w:rsidRDefault="004336E2" w:rsidP="00864253">
      <w:pPr>
        <w:pStyle w:val="ListParagraph"/>
        <w:numPr>
          <w:ilvl w:val="1"/>
          <w:numId w:val="8"/>
        </w:numPr>
        <w:jc w:val="both"/>
      </w:pPr>
      <w:r>
        <w:t>W</w:t>
      </w:r>
      <w:r w:rsidR="00462005">
        <w:t>hole council training</w:t>
      </w:r>
      <w:r>
        <w:t xml:space="preserve"> to be postponed until after February 2024 to allow councillor vacancy to be filled</w:t>
      </w:r>
      <w:r w:rsidR="001B749D">
        <w:t xml:space="preserve"> so all members receive the same training</w:t>
      </w:r>
      <w:r>
        <w:t>.</w:t>
      </w:r>
    </w:p>
    <w:p w14:paraId="1AE3874C" w14:textId="415B3671" w:rsidR="00E74F06" w:rsidRDefault="004336E2" w:rsidP="00864253">
      <w:pPr>
        <w:pStyle w:val="ListParagraph"/>
        <w:numPr>
          <w:ilvl w:val="1"/>
          <w:numId w:val="8"/>
        </w:numPr>
        <w:jc w:val="both"/>
      </w:pPr>
      <w:r>
        <w:t>RESOLVED: t</w:t>
      </w:r>
      <w:r w:rsidR="00E74F06">
        <w:t xml:space="preserve">o </w:t>
      </w:r>
      <w:r w:rsidR="00167644">
        <w:t>re-adopt Privacy Notice for the next four years.</w:t>
      </w:r>
    </w:p>
    <w:p w14:paraId="7008BE04" w14:textId="0AC3562C" w:rsidR="004D07F6" w:rsidRDefault="004336E2" w:rsidP="00864253">
      <w:pPr>
        <w:pStyle w:val="ListParagraph"/>
        <w:numPr>
          <w:ilvl w:val="1"/>
          <w:numId w:val="8"/>
        </w:numPr>
        <w:jc w:val="both"/>
      </w:pPr>
      <w:r>
        <w:t>RESOLVED: t</w:t>
      </w:r>
      <w:r w:rsidR="004D07F6">
        <w:t xml:space="preserve">o re-adopt the Records </w:t>
      </w:r>
      <w:r w:rsidR="005768CD">
        <w:t>Management and Retention policy for the next four years.</w:t>
      </w:r>
    </w:p>
    <w:p w14:paraId="31844267" w14:textId="00008713" w:rsidR="000E5136" w:rsidRDefault="000E5136" w:rsidP="008B5D6F">
      <w:pPr>
        <w:pStyle w:val="ListParagraph"/>
        <w:ind w:left="1440" w:firstLine="0"/>
        <w:jc w:val="both"/>
      </w:pPr>
      <w:r>
        <w:tab/>
      </w:r>
      <w:r>
        <w:tab/>
      </w:r>
    </w:p>
    <w:p w14:paraId="45761894" w14:textId="5D39C19B" w:rsidR="0051567A" w:rsidRDefault="005C613B" w:rsidP="009F6ABA">
      <w:pPr>
        <w:pStyle w:val="ListParagraph"/>
        <w:numPr>
          <w:ilvl w:val="0"/>
          <w:numId w:val="8"/>
        </w:numPr>
        <w:ind w:left="709" w:hanging="709"/>
        <w:rPr>
          <w:b/>
        </w:rPr>
      </w:pPr>
      <w:r>
        <w:rPr>
          <w:b/>
        </w:rPr>
        <w:t>PLAYGROUND</w:t>
      </w:r>
    </w:p>
    <w:p w14:paraId="5E99C140" w14:textId="13334BC1" w:rsidR="0051567A" w:rsidRDefault="001B749D" w:rsidP="00864253">
      <w:pPr>
        <w:pStyle w:val="ListParagraph"/>
        <w:numPr>
          <w:ilvl w:val="1"/>
          <w:numId w:val="8"/>
        </w:numPr>
        <w:rPr>
          <w:bCs/>
        </w:rPr>
      </w:pPr>
      <w:r>
        <w:rPr>
          <w:bCs/>
        </w:rPr>
        <w:t xml:space="preserve">Council noted </w:t>
      </w:r>
      <w:r w:rsidR="005C613B">
        <w:rPr>
          <w:bCs/>
        </w:rPr>
        <w:t xml:space="preserve">the </w:t>
      </w:r>
      <w:r w:rsidR="00EC6079">
        <w:rPr>
          <w:bCs/>
        </w:rPr>
        <w:t xml:space="preserve">Annual Inspection report from Wicksteed </w:t>
      </w:r>
      <w:r w:rsidR="00906B74">
        <w:rPr>
          <w:bCs/>
        </w:rPr>
        <w:t>following the site</w:t>
      </w:r>
      <w:r w:rsidR="00CC325D">
        <w:rPr>
          <w:bCs/>
        </w:rPr>
        <w:t xml:space="preserve"> visit</w:t>
      </w:r>
      <w:r w:rsidR="00906B74">
        <w:rPr>
          <w:bCs/>
        </w:rPr>
        <w:t xml:space="preserve"> on 7</w:t>
      </w:r>
      <w:r w:rsidR="00906B74" w:rsidRPr="00906B74">
        <w:rPr>
          <w:bCs/>
          <w:vertAlign w:val="superscript"/>
        </w:rPr>
        <w:t>th</w:t>
      </w:r>
      <w:r w:rsidR="00906B74">
        <w:rPr>
          <w:bCs/>
        </w:rPr>
        <w:t xml:space="preserve"> September</w:t>
      </w:r>
      <w:r w:rsidR="00CC325D">
        <w:rPr>
          <w:bCs/>
        </w:rPr>
        <w:t>.</w:t>
      </w:r>
    </w:p>
    <w:p w14:paraId="5CB8EB94" w14:textId="77777777" w:rsidR="009E2B8F" w:rsidRDefault="009E2B8F" w:rsidP="009E2B8F">
      <w:pPr>
        <w:pStyle w:val="ListParagraph"/>
        <w:ind w:left="1440" w:firstLine="0"/>
        <w:rPr>
          <w:bCs/>
        </w:rPr>
      </w:pPr>
    </w:p>
    <w:p w14:paraId="557F6CF9" w14:textId="007B758E" w:rsidR="009E2B8F" w:rsidRPr="009E2B8F" w:rsidRDefault="009E2B8F" w:rsidP="009E2B8F">
      <w:pPr>
        <w:ind w:left="0" w:firstLine="0"/>
        <w:jc w:val="center"/>
        <w:rPr>
          <w:bCs/>
        </w:rPr>
      </w:pPr>
      <w:r w:rsidRPr="009E2B8F">
        <w:rPr>
          <w:bCs/>
        </w:rPr>
        <w:t>23/2023</w:t>
      </w:r>
    </w:p>
    <w:p w14:paraId="06DB9F25" w14:textId="3F21A665" w:rsidR="009E2B8F" w:rsidRPr="009E2B8F" w:rsidRDefault="00CC325D" w:rsidP="009E2B8F">
      <w:pPr>
        <w:pStyle w:val="ListParagraph"/>
        <w:numPr>
          <w:ilvl w:val="1"/>
          <w:numId w:val="8"/>
        </w:numPr>
        <w:rPr>
          <w:bCs/>
        </w:rPr>
      </w:pPr>
      <w:r>
        <w:rPr>
          <w:bCs/>
        </w:rPr>
        <w:lastRenderedPageBreak/>
        <w:t>T</w:t>
      </w:r>
      <w:r w:rsidR="001B749D">
        <w:rPr>
          <w:bCs/>
        </w:rPr>
        <w:t xml:space="preserve">he findings from the report were discussed on site during the annual walk. Cllr Steward is addressing the low priority issues raised and will circulate a report to Council. </w:t>
      </w:r>
    </w:p>
    <w:p w14:paraId="65678881" w14:textId="6A430041" w:rsidR="00A5227C" w:rsidRDefault="001B749D" w:rsidP="00864253">
      <w:pPr>
        <w:pStyle w:val="ListParagraph"/>
        <w:numPr>
          <w:ilvl w:val="1"/>
          <w:numId w:val="8"/>
        </w:numPr>
        <w:rPr>
          <w:bCs/>
        </w:rPr>
      </w:pPr>
      <w:r>
        <w:rPr>
          <w:bCs/>
        </w:rPr>
        <w:t>RESOLVED: to purchase</w:t>
      </w:r>
      <w:r w:rsidR="00FC63BB">
        <w:rPr>
          <w:bCs/>
        </w:rPr>
        <w:t xml:space="preserve"> 10 replacement bolt covers</w:t>
      </w:r>
      <w:r>
        <w:rPr>
          <w:bCs/>
        </w:rPr>
        <w:t xml:space="preserve"> at the cost of £24.24.</w:t>
      </w:r>
    </w:p>
    <w:p w14:paraId="7409F05C" w14:textId="77777777" w:rsidR="0051567A" w:rsidRPr="002C071D" w:rsidRDefault="0051567A" w:rsidP="002C071D">
      <w:pPr>
        <w:rPr>
          <w:b/>
        </w:rPr>
      </w:pPr>
    </w:p>
    <w:p w14:paraId="262847E1" w14:textId="7E8BBBBC" w:rsidR="00497904" w:rsidRDefault="00612159" w:rsidP="009F6ABA">
      <w:pPr>
        <w:pStyle w:val="ListParagraph"/>
        <w:numPr>
          <w:ilvl w:val="0"/>
          <w:numId w:val="8"/>
        </w:numPr>
        <w:ind w:left="709" w:hanging="709"/>
        <w:rPr>
          <w:b/>
        </w:rPr>
      </w:pPr>
      <w:r>
        <w:rPr>
          <w:b/>
        </w:rPr>
        <w:t>SCHOOL ROAD HEDGE CUTTING ARRANGEMENTS</w:t>
      </w:r>
    </w:p>
    <w:p w14:paraId="0B8AFA63" w14:textId="54F52C46" w:rsidR="00497904" w:rsidRDefault="00612159" w:rsidP="00497904">
      <w:pPr>
        <w:pStyle w:val="ListParagraph"/>
        <w:ind w:firstLine="0"/>
        <w:rPr>
          <w:bCs/>
        </w:rPr>
      </w:pPr>
      <w:r>
        <w:rPr>
          <w:bCs/>
        </w:rPr>
        <w:t>T</w:t>
      </w:r>
      <w:r w:rsidR="001B749D">
        <w:rPr>
          <w:bCs/>
        </w:rPr>
        <w:t>he footpath and hedg</w:t>
      </w:r>
      <w:r w:rsidR="0069358F">
        <w:rPr>
          <w:bCs/>
        </w:rPr>
        <w:t xml:space="preserve">e alongside it were </w:t>
      </w:r>
      <w:r w:rsidR="001B749D">
        <w:rPr>
          <w:bCs/>
        </w:rPr>
        <w:t xml:space="preserve">cut on </w:t>
      </w:r>
      <w:r>
        <w:rPr>
          <w:bCs/>
        </w:rPr>
        <w:t>1</w:t>
      </w:r>
      <w:r w:rsidR="00231A14">
        <w:rPr>
          <w:bCs/>
        </w:rPr>
        <w:t>3</w:t>
      </w:r>
      <w:r w:rsidRPr="00612159">
        <w:rPr>
          <w:bCs/>
          <w:vertAlign w:val="superscript"/>
        </w:rPr>
        <w:t>th</w:t>
      </w:r>
      <w:r>
        <w:rPr>
          <w:bCs/>
        </w:rPr>
        <w:t xml:space="preserve"> September </w:t>
      </w:r>
      <w:r w:rsidR="00231A14">
        <w:rPr>
          <w:bCs/>
        </w:rPr>
        <w:t>2023</w:t>
      </w:r>
      <w:r w:rsidR="001B749D">
        <w:rPr>
          <w:bCs/>
        </w:rPr>
        <w:t>, with thanks to Cllrs Crook, Randell and Steward. Dog mess was found on the footpath by the next morning. RESOLVED: Cllr Whymark suggested contacting Broadland District Council to request signs they produce free of charge and costs of £50 agreed to cover costs of posts as required to display the signs.</w:t>
      </w:r>
    </w:p>
    <w:p w14:paraId="1349A4A8" w14:textId="3C223FBE" w:rsidR="001B749D" w:rsidRDefault="001B749D" w:rsidP="00497904">
      <w:pPr>
        <w:pStyle w:val="ListParagraph"/>
        <w:ind w:firstLine="0"/>
        <w:rPr>
          <w:bCs/>
        </w:rPr>
      </w:pPr>
      <w:r>
        <w:rPr>
          <w:bCs/>
        </w:rPr>
        <w:t>Norfolk County Council has now been invoiced for the work, as a purchase order has now been raised. The roadside part of the hedge is due to be cut by the NCC contractor by the end of the year (no specific date available).</w:t>
      </w:r>
    </w:p>
    <w:p w14:paraId="1C9AC743" w14:textId="00592422" w:rsidR="001B749D" w:rsidRDefault="001B749D" w:rsidP="00497904">
      <w:pPr>
        <w:pStyle w:val="ListParagraph"/>
        <w:ind w:firstLine="0"/>
        <w:rPr>
          <w:bCs/>
        </w:rPr>
      </w:pPr>
      <w:r>
        <w:rPr>
          <w:bCs/>
        </w:rPr>
        <w:t>Cllr Steward has arranged for the next cut of the hedge to be carried out towards the end of May 2024.</w:t>
      </w:r>
    </w:p>
    <w:p w14:paraId="3DBEE58A" w14:textId="77777777" w:rsidR="00231A14" w:rsidRPr="00612159" w:rsidRDefault="00231A14" w:rsidP="00497904">
      <w:pPr>
        <w:pStyle w:val="ListParagraph"/>
        <w:ind w:firstLine="0"/>
        <w:rPr>
          <w:bCs/>
        </w:rPr>
      </w:pPr>
    </w:p>
    <w:p w14:paraId="19BC7B90" w14:textId="725A4160" w:rsidR="00B07BEE" w:rsidRDefault="00CC0CD3" w:rsidP="009F6ABA">
      <w:pPr>
        <w:pStyle w:val="ListParagraph"/>
        <w:numPr>
          <w:ilvl w:val="0"/>
          <w:numId w:val="8"/>
        </w:numPr>
        <w:ind w:left="709" w:hanging="709"/>
        <w:rPr>
          <w:b/>
        </w:rPr>
      </w:pPr>
      <w:r>
        <w:rPr>
          <w:b/>
        </w:rPr>
        <w:t>VILLAGE WALK</w:t>
      </w:r>
    </w:p>
    <w:p w14:paraId="3873E9B7" w14:textId="7CA523EC" w:rsidR="00ED54A1" w:rsidRPr="0069358F" w:rsidRDefault="0069358F" w:rsidP="00864253">
      <w:pPr>
        <w:pStyle w:val="ListParagraph"/>
        <w:numPr>
          <w:ilvl w:val="1"/>
          <w:numId w:val="8"/>
        </w:numPr>
        <w:rPr>
          <w:bCs/>
        </w:rPr>
      </w:pPr>
      <w:r>
        <w:rPr>
          <w:bCs/>
        </w:rPr>
        <w:t xml:space="preserve">Council </w:t>
      </w:r>
      <w:r w:rsidR="00ED54A1" w:rsidRPr="0069358F">
        <w:rPr>
          <w:bCs/>
        </w:rPr>
        <w:t>receive</w:t>
      </w:r>
      <w:r>
        <w:rPr>
          <w:bCs/>
        </w:rPr>
        <w:t>d</w:t>
      </w:r>
      <w:r w:rsidR="00ED54A1" w:rsidRPr="0069358F">
        <w:rPr>
          <w:bCs/>
        </w:rPr>
        <w:t xml:space="preserve"> notes from the Village Walk held 11</w:t>
      </w:r>
      <w:r w:rsidR="00ED54A1" w:rsidRPr="0069358F">
        <w:rPr>
          <w:bCs/>
          <w:vertAlign w:val="superscript"/>
        </w:rPr>
        <w:t>th</w:t>
      </w:r>
      <w:r w:rsidR="00ED54A1" w:rsidRPr="0069358F">
        <w:rPr>
          <w:bCs/>
        </w:rPr>
        <w:t xml:space="preserve"> September 2023.</w:t>
      </w:r>
    </w:p>
    <w:p w14:paraId="6506838E" w14:textId="37EF1584" w:rsidR="00ED54A1" w:rsidRPr="0069358F" w:rsidRDefault="0069358F" w:rsidP="00864253">
      <w:pPr>
        <w:pStyle w:val="ListParagraph"/>
        <w:numPr>
          <w:ilvl w:val="1"/>
          <w:numId w:val="8"/>
        </w:numPr>
        <w:rPr>
          <w:bCs/>
        </w:rPr>
      </w:pPr>
      <w:r>
        <w:rPr>
          <w:bCs/>
        </w:rPr>
        <w:t>RESOLVED: t</w:t>
      </w:r>
      <w:r w:rsidR="00ED54A1" w:rsidRPr="0069358F">
        <w:rPr>
          <w:bCs/>
        </w:rPr>
        <w:t>o agree costs</w:t>
      </w:r>
      <w:r w:rsidR="00ED3057" w:rsidRPr="0069358F">
        <w:rPr>
          <w:bCs/>
        </w:rPr>
        <w:t xml:space="preserve"> of replacement mooring rings at £13.99.</w:t>
      </w:r>
    </w:p>
    <w:p w14:paraId="609CFBE9" w14:textId="3A54B90F" w:rsidR="00ED3057" w:rsidRPr="0069358F" w:rsidRDefault="0069358F" w:rsidP="00864253">
      <w:pPr>
        <w:pStyle w:val="ListParagraph"/>
        <w:numPr>
          <w:ilvl w:val="1"/>
          <w:numId w:val="8"/>
        </w:numPr>
        <w:rPr>
          <w:bCs/>
        </w:rPr>
      </w:pPr>
      <w:r>
        <w:rPr>
          <w:bCs/>
        </w:rPr>
        <w:t>RESOLVED: t</w:t>
      </w:r>
      <w:r w:rsidR="00ED3057" w:rsidRPr="0069358F">
        <w:rPr>
          <w:bCs/>
        </w:rPr>
        <w:t>o agree costs of replacement sign indicating the way to the village at £51 plus VAT.</w:t>
      </w:r>
    </w:p>
    <w:p w14:paraId="7758B191" w14:textId="7120C457" w:rsidR="00191E32" w:rsidRPr="0069358F" w:rsidRDefault="0069358F" w:rsidP="00864253">
      <w:pPr>
        <w:pStyle w:val="ListParagraph"/>
        <w:numPr>
          <w:ilvl w:val="1"/>
          <w:numId w:val="8"/>
        </w:numPr>
        <w:rPr>
          <w:bCs/>
        </w:rPr>
      </w:pPr>
      <w:r>
        <w:rPr>
          <w:bCs/>
        </w:rPr>
        <w:t xml:space="preserve">RESOLVED: </w:t>
      </w:r>
      <w:r w:rsidR="00191E32" w:rsidRPr="0069358F">
        <w:rPr>
          <w:bCs/>
        </w:rPr>
        <w:t xml:space="preserve">Cllr Steward to discuss current and future grasscutting arrangements </w:t>
      </w:r>
      <w:r>
        <w:rPr>
          <w:bCs/>
        </w:rPr>
        <w:t xml:space="preserve">for the Community Woodland </w:t>
      </w:r>
      <w:r w:rsidR="00191E32" w:rsidRPr="0069358F">
        <w:rPr>
          <w:bCs/>
        </w:rPr>
        <w:t>with Norse, along with a representative from Fairhaven</w:t>
      </w:r>
      <w:r w:rsidR="00AE3413" w:rsidRPr="0069358F">
        <w:rPr>
          <w:bCs/>
        </w:rPr>
        <w:t xml:space="preserve"> </w:t>
      </w:r>
      <w:r>
        <w:rPr>
          <w:bCs/>
        </w:rPr>
        <w:t>W</w:t>
      </w:r>
      <w:r w:rsidR="00AE3413" w:rsidRPr="0069358F">
        <w:rPr>
          <w:bCs/>
        </w:rPr>
        <w:t>oodland and Water Gardens.</w:t>
      </w:r>
      <w:r>
        <w:rPr>
          <w:bCs/>
        </w:rPr>
        <w:t xml:space="preserve"> No date arranged as yet.</w:t>
      </w:r>
    </w:p>
    <w:p w14:paraId="34450636" w14:textId="2A48E22C" w:rsidR="00A87A16" w:rsidRPr="0069358F" w:rsidRDefault="0069358F" w:rsidP="00864253">
      <w:pPr>
        <w:pStyle w:val="ListParagraph"/>
        <w:numPr>
          <w:ilvl w:val="1"/>
          <w:numId w:val="8"/>
        </w:numPr>
        <w:rPr>
          <w:bCs/>
        </w:rPr>
      </w:pPr>
      <w:r>
        <w:rPr>
          <w:bCs/>
        </w:rPr>
        <w:t>O</w:t>
      </w:r>
      <w:r w:rsidR="00A87A16" w:rsidRPr="0069358F">
        <w:rPr>
          <w:bCs/>
        </w:rPr>
        <w:t>vergrown ivy at the staithe</w:t>
      </w:r>
      <w:r>
        <w:rPr>
          <w:bCs/>
        </w:rPr>
        <w:t xml:space="preserve"> – Clerk to speak to the owner.</w:t>
      </w:r>
    </w:p>
    <w:p w14:paraId="4DDC7DC6" w14:textId="77777777" w:rsidR="002C071D" w:rsidRPr="004348DC" w:rsidRDefault="002C071D" w:rsidP="004348DC">
      <w:pPr>
        <w:ind w:left="0" w:firstLine="0"/>
        <w:rPr>
          <w:b/>
        </w:rPr>
      </w:pPr>
    </w:p>
    <w:p w14:paraId="120A2DDB" w14:textId="13A244FC" w:rsidR="004348DC" w:rsidRDefault="004348DC" w:rsidP="009F6ABA">
      <w:pPr>
        <w:pStyle w:val="ListParagraph"/>
        <w:numPr>
          <w:ilvl w:val="0"/>
          <w:numId w:val="8"/>
        </w:numPr>
        <w:ind w:left="709" w:hanging="709"/>
        <w:rPr>
          <w:b/>
        </w:rPr>
      </w:pPr>
      <w:r>
        <w:rPr>
          <w:b/>
        </w:rPr>
        <w:t>VILLAGE ISSUES</w:t>
      </w:r>
      <w:r w:rsidR="00CC0CD3">
        <w:rPr>
          <w:b/>
        </w:rPr>
        <w:t xml:space="preserve"> NOT OTHERWISE INCLUDED WITHIN THE AGENDA</w:t>
      </w:r>
    </w:p>
    <w:p w14:paraId="664497BB" w14:textId="2D42AEEB" w:rsidR="00623F24" w:rsidRDefault="00623F24" w:rsidP="00864253">
      <w:pPr>
        <w:pStyle w:val="ListParagraph"/>
        <w:numPr>
          <w:ilvl w:val="1"/>
          <w:numId w:val="8"/>
        </w:numPr>
        <w:rPr>
          <w:bCs/>
        </w:rPr>
      </w:pPr>
      <w:r w:rsidRPr="00623F24">
        <w:rPr>
          <w:bCs/>
        </w:rPr>
        <w:t xml:space="preserve">Kingfisher Lane carpark </w:t>
      </w:r>
      <w:r w:rsidR="008026FF">
        <w:rPr>
          <w:bCs/>
        </w:rPr>
        <w:t>–</w:t>
      </w:r>
      <w:r w:rsidRPr="00623F24">
        <w:rPr>
          <w:bCs/>
        </w:rPr>
        <w:t xml:space="preserve"> </w:t>
      </w:r>
      <w:r w:rsidR="009D7917">
        <w:rPr>
          <w:bCs/>
        </w:rPr>
        <w:t>Council have seen the plan attached to the</w:t>
      </w:r>
      <w:r w:rsidR="005A39DC">
        <w:rPr>
          <w:bCs/>
        </w:rPr>
        <w:t xml:space="preserve"> 1993 lease and confusion still arises as to whether the trees ar</w:t>
      </w:r>
      <w:r w:rsidR="00B642CD">
        <w:rPr>
          <w:bCs/>
        </w:rPr>
        <w:t>e included within the carpark land</w:t>
      </w:r>
      <w:r w:rsidR="00B146D4">
        <w:rPr>
          <w:bCs/>
        </w:rPr>
        <w:t>. Discussions with Broadland District Council continue.</w:t>
      </w:r>
    </w:p>
    <w:p w14:paraId="488D97E1" w14:textId="5D737AC3" w:rsidR="00F4225F" w:rsidRDefault="000F0AF1" w:rsidP="00864253">
      <w:pPr>
        <w:pStyle w:val="ListParagraph"/>
        <w:numPr>
          <w:ilvl w:val="1"/>
          <w:numId w:val="8"/>
        </w:numPr>
        <w:rPr>
          <w:bCs/>
        </w:rPr>
      </w:pPr>
      <w:r>
        <w:rPr>
          <w:bCs/>
        </w:rPr>
        <w:t xml:space="preserve">Pilson Green pond – </w:t>
      </w:r>
      <w:r w:rsidR="0069358F">
        <w:rPr>
          <w:bCs/>
        </w:rPr>
        <w:t>Cllr Randell to finish painting</w:t>
      </w:r>
      <w:r w:rsidR="00A07FA0">
        <w:rPr>
          <w:bCs/>
        </w:rPr>
        <w:t xml:space="preserve"> </w:t>
      </w:r>
      <w:r>
        <w:rPr>
          <w:bCs/>
        </w:rPr>
        <w:t>railings</w:t>
      </w:r>
      <w:r w:rsidR="0069358F">
        <w:rPr>
          <w:bCs/>
        </w:rPr>
        <w:t xml:space="preserve">. Cllrs Crook, Randell and Steward to look at the work required on the WI </w:t>
      </w:r>
      <w:r>
        <w:rPr>
          <w:bCs/>
        </w:rPr>
        <w:t>bench</w:t>
      </w:r>
      <w:r w:rsidR="00AE3413">
        <w:rPr>
          <w:bCs/>
        </w:rPr>
        <w:t>.</w:t>
      </w:r>
    </w:p>
    <w:p w14:paraId="5638D2D7" w14:textId="42905D50" w:rsidR="00AE3413" w:rsidRDefault="0058099F" w:rsidP="00864253">
      <w:pPr>
        <w:pStyle w:val="ListParagraph"/>
        <w:numPr>
          <w:ilvl w:val="1"/>
          <w:numId w:val="8"/>
        </w:numPr>
        <w:rPr>
          <w:bCs/>
        </w:rPr>
      </w:pPr>
      <w:r>
        <w:rPr>
          <w:bCs/>
        </w:rPr>
        <w:t xml:space="preserve">Village Green – </w:t>
      </w:r>
      <w:r w:rsidR="0069358F">
        <w:rPr>
          <w:bCs/>
        </w:rPr>
        <w:t>Cllrs Crook and Steward devising a scheme based on drawings provided by Mr D Dewing. More information to be available for the next meeting.</w:t>
      </w:r>
    </w:p>
    <w:p w14:paraId="195A1967" w14:textId="13CBE0F3" w:rsidR="00263CB7" w:rsidRPr="00623F24" w:rsidRDefault="00263CB7" w:rsidP="00864253">
      <w:pPr>
        <w:pStyle w:val="ListParagraph"/>
        <w:numPr>
          <w:ilvl w:val="1"/>
          <w:numId w:val="8"/>
        </w:numPr>
        <w:rPr>
          <w:bCs/>
        </w:rPr>
      </w:pPr>
      <w:r>
        <w:rPr>
          <w:bCs/>
        </w:rPr>
        <w:t xml:space="preserve">Kings Arms – </w:t>
      </w:r>
      <w:r w:rsidR="0069358F">
        <w:rPr>
          <w:bCs/>
        </w:rPr>
        <w:t xml:space="preserve">Clerk reported the consultant on the project </w:t>
      </w:r>
      <w:r w:rsidR="000B5601">
        <w:rPr>
          <w:bCs/>
        </w:rPr>
        <w:t>confirmed</w:t>
      </w:r>
      <w:r w:rsidR="0069358F">
        <w:rPr>
          <w:bCs/>
        </w:rPr>
        <w:t xml:space="preserve"> his client is awaiting comments on the nutrient neutrality survey. </w:t>
      </w:r>
      <w:r w:rsidR="00AA066F">
        <w:rPr>
          <w:bCs/>
        </w:rPr>
        <w:t>Concerns were raised that the building was partially demolished. AGREED: Cllr Whymark would contact Planning at Broadland District Council and report to the Clerk.</w:t>
      </w:r>
    </w:p>
    <w:p w14:paraId="3C654791" w14:textId="77777777" w:rsidR="00957AF8" w:rsidRDefault="00957AF8" w:rsidP="00957AF8">
      <w:pPr>
        <w:pStyle w:val="ListParagraph"/>
        <w:ind w:left="1418" w:firstLine="0"/>
      </w:pPr>
    </w:p>
    <w:p w14:paraId="0E10CB43" w14:textId="34056410" w:rsidR="00C522B1" w:rsidRDefault="00C522B1" w:rsidP="009F6ABA">
      <w:pPr>
        <w:pStyle w:val="ListParagraph"/>
        <w:numPr>
          <w:ilvl w:val="0"/>
          <w:numId w:val="8"/>
        </w:numPr>
        <w:ind w:left="709" w:hanging="709"/>
        <w:rPr>
          <w:b/>
        </w:rPr>
      </w:pPr>
      <w:r w:rsidRPr="006B0706">
        <w:rPr>
          <w:b/>
        </w:rPr>
        <w:t>ITEMS FOR INCLUSION IN THE NEXT AGENDA</w:t>
      </w:r>
    </w:p>
    <w:p w14:paraId="3559FF20" w14:textId="499AB6FB" w:rsidR="00AE138A" w:rsidRDefault="00C522B1" w:rsidP="00FD681F">
      <w:r>
        <w:t>Next Meeting</w:t>
      </w:r>
      <w:r w:rsidR="00E451A7">
        <w:t>:</w:t>
      </w:r>
      <w:r>
        <w:t xml:space="preserve"> </w:t>
      </w:r>
      <w:r w:rsidR="00AC5784">
        <w:tab/>
      </w:r>
      <w:r w:rsidR="006E49A4">
        <w:t>6</w:t>
      </w:r>
      <w:r w:rsidR="006E49A4" w:rsidRPr="006E49A4">
        <w:rPr>
          <w:vertAlign w:val="superscript"/>
        </w:rPr>
        <w:t>th</w:t>
      </w:r>
      <w:r w:rsidR="006E49A4">
        <w:t xml:space="preserve"> Novembe</w:t>
      </w:r>
      <w:r w:rsidR="00FF5B36">
        <w:t>r</w:t>
      </w:r>
      <w:r w:rsidR="003B7857">
        <w:t xml:space="preserve"> 2023</w:t>
      </w:r>
    </w:p>
    <w:p w14:paraId="20EF9D13" w14:textId="0CF947EA" w:rsidR="00AE138A" w:rsidRDefault="00AE138A" w:rsidP="0073718A"/>
    <w:p w14:paraId="7F5C161E" w14:textId="5887F80E" w:rsidR="00631A7A" w:rsidRDefault="00631A7A" w:rsidP="00631A7A">
      <w:r>
        <w:t>The C</w:t>
      </w:r>
      <w:r w:rsidR="003B7857">
        <w:t>ouncil</w:t>
      </w:r>
      <w:r>
        <w:t xml:space="preserve"> RESOLVE</w:t>
      </w:r>
      <w:r w:rsidR="0069358F">
        <w:t>D</w:t>
      </w:r>
      <w:r>
        <w:t xml:space="preserve"> that in accordance with the </w:t>
      </w:r>
      <w:r w:rsidR="0043058B">
        <w:t>Public Bodies (</w:t>
      </w:r>
      <w:r w:rsidR="0069358F">
        <w:t>A</w:t>
      </w:r>
      <w:r w:rsidR="0043058B">
        <w:t xml:space="preserve">dmission to Meetings) Act 1960 </w:t>
      </w:r>
      <w:r>
        <w:t xml:space="preserve">that the public and press be excluded during consideration of the following item due to </w:t>
      </w:r>
      <w:r w:rsidR="00D3757F">
        <w:t>its</w:t>
      </w:r>
      <w:r>
        <w:t xml:space="preserve"> confidential nature.</w:t>
      </w:r>
    </w:p>
    <w:p w14:paraId="70DC4825" w14:textId="77777777" w:rsidR="00631A7A" w:rsidRPr="00631A7A" w:rsidRDefault="00631A7A" w:rsidP="00631A7A"/>
    <w:p w14:paraId="52488990" w14:textId="18B976F5" w:rsidR="00631A7A" w:rsidRDefault="00631A7A" w:rsidP="009F6ABA">
      <w:pPr>
        <w:pStyle w:val="ListParagraph"/>
        <w:numPr>
          <w:ilvl w:val="0"/>
          <w:numId w:val="8"/>
        </w:numPr>
        <w:ind w:left="709" w:hanging="709"/>
        <w:rPr>
          <w:b/>
        </w:rPr>
      </w:pPr>
      <w:r w:rsidRPr="00A42A1C">
        <w:rPr>
          <w:b/>
        </w:rPr>
        <w:t xml:space="preserve"> </w:t>
      </w:r>
      <w:r w:rsidR="006E49A4">
        <w:rPr>
          <w:b/>
        </w:rPr>
        <w:t>CEMETERY</w:t>
      </w:r>
    </w:p>
    <w:p w14:paraId="27253AA8" w14:textId="0909F8BA" w:rsidR="006E49A4" w:rsidRDefault="0069358F" w:rsidP="006E49A4">
      <w:pPr>
        <w:pStyle w:val="ListParagraph"/>
        <w:ind w:firstLine="0"/>
        <w:rPr>
          <w:bCs/>
        </w:rPr>
      </w:pPr>
      <w:r>
        <w:rPr>
          <w:bCs/>
        </w:rPr>
        <w:t>Cllr Crook provided Council with information about recent developments.</w:t>
      </w:r>
    </w:p>
    <w:p w14:paraId="7BDD1947" w14:textId="77777777" w:rsidR="0069358F" w:rsidRDefault="0069358F" w:rsidP="006E49A4">
      <w:pPr>
        <w:pStyle w:val="ListParagraph"/>
        <w:ind w:firstLine="0"/>
        <w:rPr>
          <w:bCs/>
        </w:rPr>
      </w:pPr>
    </w:p>
    <w:p w14:paraId="174E08DE" w14:textId="6A861F27" w:rsidR="0069358F" w:rsidRDefault="0069358F" w:rsidP="006E49A4">
      <w:pPr>
        <w:pStyle w:val="ListParagraph"/>
        <w:ind w:firstLine="0"/>
        <w:rPr>
          <w:bCs/>
        </w:rPr>
      </w:pPr>
      <w:r>
        <w:rPr>
          <w:bCs/>
        </w:rPr>
        <w:t>Meeting closed 8.55pm</w:t>
      </w:r>
    </w:p>
    <w:p w14:paraId="1EDDE4D5" w14:textId="77777777" w:rsidR="009E2B8F" w:rsidRDefault="009E2B8F" w:rsidP="009E2B8F">
      <w:pPr>
        <w:ind w:left="0" w:firstLine="0"/>
        <w:rPr>
          <w:bCs/>
        </w:rPr>
      </w:pPr>
    </w:p>
    <w:p w14:paraId="7643F5F8" w14:textId="276634E5" w:rsidR="009E2B8F" w:rsidRPr="009E2B8F" w:rsidRDefault="009E2B8F" w:rsidP="009E2B8F">
      <w:pPr>
        <w:ind w:left="0" w:firstLine="0"/>
        <w:jc w:val="center"/>
        <w:rPr>
          <w:bCs/>
        </w:rPr>
      </w:pPr>
      <w:r>
        <w:rPr>
          <w:bCs/>
        </w:rPr>
        <w:t>24/2023</w:t>
      </w:r>
    </w:p>
    <w:sectPr w:rsidR="009E2B8F" w:rsidRPr="009E2B8F" w:rsidSect="009D3E75">
      <w:headerReference w:type="even" r:id="rId8"/>
      <w:headerReference w:type="default" r:id="rId9"/>
      <w:footerReference w:type="even" r:id="rId10"/>
      <w:footerReference w:type="default" r:id="rId11"/>
      <w:headerReference w:type="first" r:id="rId12"/>
      <w:footerReference w:type="first" r:id="rId13"/>
      <w:pgSz w:w="11906" w:h="16838" w:code="9"/>
      <w:pgMar w:top="760" w:right="879"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395E" w14:textId="77777777" w:rsidR="000159B0" w:rsidRDefault="000159B0" w:rsidP="00FD15D4">
      <w:pPr>
        <w:spacing w:after="0" w:line="240" w:lineRule="auto"/>
      </w:pPr>
      <w:r>
        <w:separator/>
      </w:r>
    </w:p>
  </w:endnote>
  <w:endnote w:type="continuationSeparator" w:id="0">
    <w:p w14:paraId="3C44DB5E" w14:textId="77777777" w:rsidR="000159B0" w:rsidRDefault="000159B0"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11CD" w14:textId="77777777" w:rsidR="004C6862" w:rsidRDefault="004C6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2642" w14:textId="77777777" w:rsidR="004C6862" w:rsidRDefault="004C6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5F2D" w14:textId="77777777" w:rsidR="000159B0" w:rsidRDefault="000159B0" w:rsidP="00FD15D4">
      <w:pPr>
        <w:spacing w:after="0" w:line="240" w:lineRule="auto"/>
      </w:pPr>
      <w:r>
        <w:separator/>
      </w:r>
    </w:p>
  </w:footnote>
  <w:footnote w:type="continuationSeparator" w:id="0">
    <w:p w14:paraId="1F5B857F" w14:textId="77777777" w:rsidR="000159B0" w:rsidRDefault="000159B0"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7E34" w14:textId="0C454978" w:rsidR="004C6862" w:rsidRDefault="004C6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3FBD" w14:textId="5920496C" w:rsidR="004C6862" w:rsidRDefault="004C6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5D7D" w14:textId="2D8CC3EE" w:rsidR="004C6862" w:rsidRDefault="004C6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CD56FA8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41FA1"/>
    <w:multiLevelType w:val="hybridMultilevel"/>
    <w:tmpl w:val="95149E9C"/>
    <w:lvl w:ilvl="0" w:tplc="0809000F">
      <w:start w:val="1"/>
      <w:numFmt w:val="decimal"/>
      <w:lvlText w:val="%1."/>
      <w:lvlJc w:val="left"/>
      <w:pPr>
        <w:ind w:left="720" w:hanging="360"/>
      </w:pPr>
      <w:rPr>
        <w:rFonts w:hint="default"/>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1"/>
  </w:num>
  <w:num w:numId="2" w16cid:durableId="1004630096">
    <w:abstractNumId w:val="7"/>
  </w:num>
  <w:num w:numId="3" w16cid:durableId="838618596">
    <w:abstractNumId w:val="3"/>
  </w:num>
  <w:num w:numId="4" w16cid:durableId="413280473">
    <w:abstractNumId w:val="6"/>
  </w:num>
  <w:num w:numId="5" w16cid:durableId="1861550740">
    <w:abstractNumId w:val="8"/>
  </w:num>
  <w:num w:numId="6" w16cid:durableId="1964266097">
    <w:abstractNumId w:val="0"/>
  </w:num>
  <w:num w:numId="7" w16cid:durableId="575239229">
    <w:abstractNumId w:val="11"/>
  </w:num>
  <w:num w:numId="8" w16cid:durableId="1729566838">
    <w:abstractNumId w:val="4"/>
  </w:num>
  <w:num w:numId="9" w16cid:durableId="990865068">
    <w:abstractNumId w:val="5"/>
  </w:num>
  <w:num w:numId="10" w16cid:durableId="1241410145">
    <w:abstractNumId w:val="2"/>
  </w:num>
  <w:num w:numId="11" w16cid:durableId="1093277699">
    <w:abstractNumId w:val="10"/>
  </w:num>
  <w:num w:numId="12" w16cid:durableId="704599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1512"/>
    <w:rsid w:val="00015927"/>
    <w:rsid w:val="000159B0"/>
    <w:rsid w:val="000217BB"/>
    <w:rsid w:val="000230FA"/>
    <w:rsid w:val="000422AC"/>
    <w:rsid w:val="0004661B"/>
    <w:rsid w:val="00050FB9"/>
    <w:rsid w:val="00054693"/>
    <w:rsid w:val="00056291"/>
    <w:rsid w:val="00062A32"/>
    <w:rsid w:val="00063C12"/>
    <w:rsid w:val="0007081C"/>
    <w:rsid w:val="00075E61"/>
    <w:rsid w:val="00080300"/>
    <w:rsid w:val="00082555"/>
    <w:rsid w:val="00083C04"/>
    <w:rsid w:val="000945C4"/>
    <w:rsid w:val="000A3C9B"/>
    <w:rsid w:val="000B0AA5"/>
    <w:rsid w:val="000B2348"/>
    <w:rsid w:val="000B5601"/>
    <w:rsid w:val="000B5A44"/>
    <w:rsid w:val="000B6A5B"/>
    <w:rsid w:val="000B6DDA"/>
    <w:rsid w:val="000C2D48"/>
    <w:rsid w:val="000C4F1C"/>
    <w:rsid w:val="000C51D7"/>
    <w:rsid w:val="000C5D63"/>
    <w:rsid w:val="000C6095"/>
    <w:rsid w:val="000D0514"/>
    <w:rsid w:val="000D0A5B"/>
    <w:rsid w:val="000D2047"/>
    <w:rsid w:val="000D58D7"/>
    <w:rsid w:val="000E21A1"/>
    <w:rsid w:val="000E3744"/>
    <w:rsid w:val="000E5136"/>
    <w:rsid w:val="000F0AF1"/>
    <w:rsid w:val="000F1A6A"/>
    <w:rsid w:val="000F771D"/>
    <w:rsid w:val="00102155"/>
    <w:rsid w:val="00122031"/>
    <w:rsid w:val="00126199"/>
    <w:rsid w:val="0012789D"/>
    <w:rsid w:val="00136378"/>
    <w:rsid w:val="0013785B"/>
    <w:rsid w:val="001378DB"/>
    <w:rsid w:val="0014128F"/>
    <w:rsid w:val="0014367A"/>
    <w:rsid w:val="001511D4"/>
    <w:rsid w:val="001517B0"/>
    <w:rsid w:val="0015366C"/>
    <w:rsid w:val="00155C31"/>
    <w:rsid w:val="00156C73"/>
    <w:rsid w:val="001631DB"/>
    <w:rsid w:val="00167644"/>
    <w:rsid w:val="001706F2"/>
    <w:rsid w:val="00172AA1"/>
    <w:rsid w:val="001748C2"/>
    <w:rsid w:val="0017736E"/>
    <w:rsid w:val="00177AAB"/>
    <w:rsid w:val="00180F48"/>
    <w:rsid w:val="00191E32"/>
    <w:rsid w:val="001959AE"/>
    <w:rsid w:val="00196074"/>
    <w:rsid w:val="00197B78"/>
    <w:rsid w:val="001B6E2F"/>
    <w:rsid w:val="001B749D"/>
    <w:rsid w:val="001C1BF8"/>
    <w:rsid w:val="001C314C"/>
    <w:rsid w:val="001D7E7F"/>
    <w:rsid w:val="001E140F"/>
    <w:rsid w:val="001E5E6B"/>
    <w:rsid w:val="001E791B"/>
    <w:rsid w:val="001F2A4C"/>
    <w:rsid w:val="001F4F42"/>
    <w:rsid w:val="001F6C03"/>
    <w:rsid w:val="00220B39"/>
    <w:rsid w:val="0022482C"/>
    <w:rsid w:val="00231691"/>
    <w:rsid w:val="00231A14"/>
    <w:rsid w:val="002368A0"/>
    <w:rsid w:val="00246638"/>
    <w:rsid w:val="00246688"/>
    <w:rsid w:val="00247859"/>
    <w:rsid w:val="00253386"/>
    <w:rsid w:val="00257CDB"/>
    <w:rsid w:val="00260A6D"/>
    <w:rsid w:val="002610F3"/>
    <w:rsid w:val="002639AB"/>
    <w:rsid w:val="00263CB7"/>
    <w:rsid w:val="00276E27"/>
    <w:rsid w:val="002809E4"/>
    <w:rsid w:val="00285DAC"/>
    <w:rsid w:val="002870BE"/>
    <w:rsid w:val="00293097"/>
    <w:rsid w:val="00295F57"/>
    <w:rsid w:val="002A0AA9"/>
    <w:rsid w:val="002A3E71"/>
    <w:rsid w:val="002A42F2"/>
    <w:rsid w:val="002A4519"/>
    <w:rsid w:val="002B171E"/>
    <w:rsid w:val="002B39CA"/>
    <w:rsid w:val="002C071D"/>
    <w:rsid w:val="002C6C7A"/>
    <w:rsid w:val="002D2828"/>
    <w:rsid w:val="002D44AB"/>
    <w:rsid w:val="002D6F44"/>
    <w:rsid w:val="002E2C4B"/>
    <w:rsid w:val="002F205A"/>
    <w:rsid w:val="002F29B3"/>
    <w:rsid w:val="002F491F"/>
    <w:rsid w:val="002F4D92"/>
    <w:rsid w:val="003036B5"/>
    <w:rsid w:val="003045B2"/>
    <w:rsid w:val="00306181"/>
    <w:rsid w:val="003104CF"/>
    <w:rsid w:val="00321A5C"/>
    <w:rsid w:val="0032708C"/>
    <w:rsid w:val="003308DD"/>
    <w:rsid w:val="003415A4"/>
    <w:rsid w:val="0034298B"/>
    <w:rsid w:val="0034528A"/>
    <w:rsid w:val="00347077"/>
    <w:rsid w:val="00352EB8"/>
    <w:rsid w:val="00352F99"/>
    <w:rsid w:val="00367533"/>
    <w:rsid w:val="00370789"/>
    <w:rsid w:val="0039440A"/>
    <w:rsid w:val="003973E6"/>
    <w:rsid w:val="003A3676"/>
    <w:rsid w:val="003A3A68"/>
    <w:rsid w:val="003A3B1C"/>
    <w:rsid w:val="003A45FB"/>
    <w:rsid w:val="003B1CBD"/>
    <w:rsid w:val="003B3124"/>
    <w:rsid w:val="003B3258"/>
    <w:rsid w:val="003B6726"/>
    <w:rsid w:val="003B7857"/>
    <w:rsid w:val="003D144A"/>
    <w:rsid w:val="003D5E79"/>
    <w:rsid w:val="003D6E0D"/>
    <w:rsid w:val="003D7504"/>
    <w:rsid w:val="003E2734"/>
    <w:rsid w:val="003F2121"/>
    <w:rsid w:val="00400F59"/>
    <w:rsid w:val="00400FB9"/>
    <w:rsid w:val="00401E7F"/>
    <w:rsid w:val="0040207C"/>
    <w:rsid w:val="00402426"/>
    <w:rsid w:val="00406D53"/>
    <w:rsid w:val="004077D7"/>
    <w:rsid w:val="00416C6C"/>
    <w:rsid w:val="004274B1"/>
    <w:rsid w:val="0042790A"/>
    <w:rsid w:val="0043058B"/>
    <w:rsid w:val="004313AD"/>
    <w:rsid w:val="004336E2"/>
    <w:rsid w:val="004348DC"/>
    <w:rsid w:val="004363A9"/>
    <w:rsid w:val="004365C9"/>
    <w:rsid w:val="00440A1C"/>
    <w:rsid w:val="00450173"/>
    <w:rsid w:val="004501A5"/>
    <w:rsid w:val="00450B6E"/>
    <w:rsid w:val="004617AC"/>
    <w:rsid w:val="00462005"/>
    <w:rsid w:val="0047009B"/>
    <w:rsid w:val="00470539"/>
    <w:rsid w:val="004827E6"/>
    <w:rsid w:val="004900AE"/>
    <w:rsid w:val="004911C6"/>
    <w:rsid w:val="00496334"/>
    <w:rsid w:val="00497904"/>
    <w:rsid w:val="00497D03"/>
    <w:rsid w:val="004A0222"/>
    <w:rsid w:val="004A4BB7"/>
    <w:rsid w:val="004B2696"/>
    <w:rsid w:val="004B2CF8"/>
    <w:rsid w:val="004B4664"/>
    <w:rsid w:val="004B4E25"/>
    <w:rsid w:val="004C5044"/>
    <w:rsid w:val="004C6862"/>
    <w:rsid w:val="004D07F6"/>
    <w:rsid w:val="004D4973"/>
    <w:rsid w:val="004E7C75"/>
    <w:rsid w:val="004F27E8"/>
    <w:rsid w:val="004F3F2E"/>
    <w:rsid w:val="004F56E2"/>
    <w:rsid w:val="00504DDE"/>
    <w:rsid w:val="0050579A"/>
    <w:rsid w:val="005078D4"/>
    <w:rsid w:val="0051123F"/>
    <w:rsid w:val="005148FA"/>
    <w:rsid w:val="0051567A"/>
    <w:rsid w:val="005162E1"/>
    <w:rsid w:val="00527D7F"/>
    <w:rsid w:val="00532F03"/>
    <w:rsid w:val="00533619"/>
    <w:rsid w:val="00534529"/>
    <w:rsid w:val="005361D5"/>
    <w:rsid w:val="005408A8"/>
    <w:rsid w:val="005410A3"/>
    <w:rsid w:val="00542001"/>
    <w:rsid w:val="0054258D"/>
    <w:rsid w:val="00545EEC"/>
    <w:rsid w:val="005537C5"/>
    <w:rsid w:val="00554426"/>
    <w:rsid w:val="00561A63"/>
    <w:rsid w:val="00562EED"/>
    <w:rsid w:val="0056452B"/>
    <w:rsid w:val="00566AED"/>
    <w:rsid w:val="0057642C"/>
    <w:rsid w:val="005768CD"/>
    <w:rsid w:val="00577F69"/>
    <w:rsid w:val="005803D5"/>
    <w:rsid w:val="0058099F"/>
    <w:rsid w:val="005845BD"/>
    <w:rsid w:val="005847CB"/>
    <w:rsid w:val="005917CB"/>
    <w:rsid w:val="0059208F"/>
    <w:rsid w:val="00593CBA"/>
    <w:rsid w:val="005A39DC"/>
    <w:rsid w:val="005C1B08"/>
    <w:rsid w:val="005C613B"/>
    <w:rsid w:val="005D4D62"/>
    <w:rsid w:val="005D4FAA"/>
    <w:rsid w:val="005D7395"/>
    <w:rsid w:val="005E08DF"/>
    <w:rsid w:val="005E2853"/>
    <w:rsid w:val="005E3050"/>
    <w:rsid w:val="005E416E"/>
    <w:rsid w:val="005E6D0C"/>
    <w:rsid w:val="00612159"/>
    <w:rsid w:val="00613E39"/>
    <w:rsid w:val="00617EC6"/>
    <w:rsid w:val="006203F4"/>
    <w:rsid w:val="00620A54"/>
    <w:rsid w:val="00623CD6"/>
    <w:rsid w:val="00623F24"/>
    <w:rsid w:val="00631A7A"/>
    <w:rsid w:val="00632426"/>
    <w:rsid w:val="00637897"/>
    <w:rsid w:val="006378A1"/>
    <w:rsid w:val="0064332D"/>
    <w:rsid w:val="006443AB"/>
    <w:rsid w:val="00645E8E"/>
    <w:rsid w:val="00645EA3"/>
    <w:rsid w:val="00656701"/>
    <w:rsid w:val="0065672C"/>
    <w:rsid w:val="006601F0"/>
    <w:rsid w:val="00661AB1"/>
    <w:rsid w:val="0066244B"/>
    <w:rsid w:val="00665C44"/>
    <w:rsid w:val="00667AF8"/>
    <w:rsid w:val="00671EE4"/>
    <w:rsid w:val="0067334A"/>
    <w:rsid w:val="00674C65"/>
    <w:rsid w:val="0068077D"/>
    <w:rsid w:val="006934C9"/>
    <w:rsid w:val="0069358F"/>
    <w:rsid w:val="00697585"/>
    <w:rsid w:val="00697900"/>
    <w:rsid w:val="00697A97"/>
    <w:rsid w:val="006A7249"/>
    <w:rsid w:val="006A7B3E"/>
    <w:rsid w:val="006B0706"/>
    <w:rsid w:val="006C2427"/>
    <w:rsid w:val="006D3332"/>
    <w:rsid w:val="006D7454"/>
    <w:rsid w:val="006E49A4"/>
    <w:rsid w:val="006E61A7"/>
    <w:rsid w:val="00707FB5"/>
    <w:rsid w:val="007306F2"/>
    <w:rsid w:val="00731006"/>
    <w:rsid w:val="007354CC"/>
    <w:rsid w:val="0073718A"/>
    <w:rsid w:val="007409EF"/>
    <w:rsid w:val="00741506"/>
    <w:rsid w:val="00742CCF"/>
    <w:rsid w:val="00742FD9"/>
    <w:rsid w:val="00754688"/>
    <w:rsid w:val="00760817"/>
    <w:rsid w:val="00764308"/>
    <w:rsid w:val="0076654F"/>
    <w:rsid w:val="00775096"/>
    <w:rsid w:val="0078193E"/>
    <w:rsid w:val="007826A9"/>
    <w:rsid w:val="00783A1D"/>
    <w:rsid w:val="0078547E"/>
    <w:rsid w:val="00794853"/>
    <w:rsid w:val="00794E8A"/>
    <w:rsid w:val="00795F02"/>
    <w:rsid w:val="00796062"/>
    <w:rsid w:val="00796724"/>
    <w:rsid w:val="007A706C"/>
    <w:rsid w:val="007B6029"/>
    <w:rsid w:val="007C05B2"/>
    <w:rsid w:val="007C2F3C"/>
    <w:rsid w:val="007D1743"/>
    <w:rsid w:val="007E186B"/>
    <w:rsid w:val="007E5A44"/>
    <w:rsid w:val="007E5E59"/>
    <w:rsid w:val="007F4015"/>
    <w:rsid w:val="007F47DC"/>
    <w:rsid w:val="00800C66"/>
    <w:rsid w:val="00801219"/>
    <w:rsid w:val="0080266B"/>
    <w:rsid w:val="008026FF"/>
    <w:rsid w:val="00812995"/>
    <w:rsid w:val="008215DF"/>
    <w:rsid w:val="00823703"/>
    <w:rsid w:val="008250AE"/>
    <w:rsid w:val="008308C7"/>
    <w:rsid w:val="00830F2D"/>
    <w:rsid w:val="00831C71"/>
    <w:rsid w:val="0083207B"/>
    <w:rsid w:val="00836052"/>
    <w:rsid w:val="0084171E"/>
    <w:rsid w:val="008419FB"/>
    <w:rsid w:val="008422D0"/>
    <w:rsid w:val="00843264"/>
    <w:rsid w:val="00843C3E"/>
    <w:rsid w:val="00843CA3"/>
    <w:rsid w:val="0084611A"/>
    <w:rsid w:val="00846717"/>
    <w:rsid w:val="00846CD8"/>
    <w:rsid w:val="00850504"/>
    <w:rsid w:val="00850A63"/>
    <w:rsid w:val="0085780C"/>
    <w:rsid w:val="008607B6"/>
    <w:rsid w:val="00860D4D"/>
    <w:rsid w:val="008620E4"/>
    <w:rsid w:val="00864253"/>
    <w:rsid w:val="008647D6"/>
    <w:rsid w:val="008760BD"/>
    <w:rsid w:val="00880845"/>
    <w:rsid w:val="00882C35"/>
    <w:rsid w:val="008847CF"/>
    <w:rsid w:val="00885EDD"/>
    <w:rsid w:val="00895799"/>
    <w:rsid w:val="008A42E2"/>
    <w:rsid w:val="008A4E74"/>
    <w:rsid w:val="008A7D8C"/>
    <w:rsid w:val="008B138C"/>
    <w:rsid w:val="008B5847"/>
    <w:rsid w:val="008B5D6F"/>
    <w:rsid w:val="008B622F"/>
    <w:rsid w:val="008B7478"/>
    <w:rsid w:val="008C4BBE"/>
    <w:rsid w:val="008C5AAC"/>
    <w:rsid w:val="008E2931"/>
    <w:rsid w:val="008F28B4"/>
    <w:rsid w:val="008F28E7"/>
    <w:rsid w:val="008F3805"/>
    <w:rsid w:val="008F6606"/>
    <w:rsid w:val="00900DB8"/>
    <w:rsid w:val="00906B74"/>
    <w:rsid w:val="00906BD4"/>
    <w:rsid w:val="00913B8D"/>
    <w:rsid w:val="00917519"/>
    <w:rsid w:val="0092296E"/>
    <w:rsid w:val="00931CDA"/>
    <w:rsid w:val="009407D3"/>
    <w:rsid w:val="00942BC4"/>
    <w:rsid w:val="00946B4D"/>
    <w:rsid w:val="00957A5B"/>
    <w:rsid w:val="00957AF8"/>
    <w:rsid w:val="009666A3"/>
    <w:rsid w:val="00966963"/>
    <w:rsid w:val="009674C5"/>
    <w:rsid w:val="00972C40"/>
    <w:rsid w:val="0097618F"/>
    <w:rsid w:val="00980A11"/>
    <w:rsid w:val="0098226F"/>
    <w:rsid w:val="00984D78"/>
    <w:rsid w:val="00984D8F"/>
    <w:rsid w:val="00987450"/>
    <w:rsid w:val="00987E25"/>
    <w:rsid w:val="009920F9"/>
    <w:rsid w:val="00992A7E"/>
    <w:rsid w:val="009930DA"/>
    <w:rsid w:val="00996FD7"/>
    <w:rsid w:val="00997D6C"/>
    <w:rsid w:val="00997FEB"/>
    <w:rsid w:val="009A00F2"/>
    <w:rsid w:val="009A01F4"/>
    <w:rsid w:val="009A0AF7"/>
    <w:rsid w:val="009A531B"/>
    <w:rsid w:val="009A72D1"/>
    <w:rsid w:val="009B3C8E"/>
    <w:rsid w:val="009C258B"/>
    <w:rsid w:val="009C2C63"/>
    <w:rsid w:val="009C5644"/>
    <w:rsid w:val="009D3E75"/>
    <w:rsid w:val="009D4C5C"/>
    <w:rsid w:val="009D7917"/>
    <w:rsid w:val="009D7C5B"/>
    <w:rsid w:val="009E2B8F"/>
    <w:rsid w:val="009E3ABD"/>
    <w:rsid w:val="009E581F"/>
    <w:rsid w:val="009F1694"/>
    <w:rsid w:val="009F44EE"/>
    <w:rsid w:val="009F4A91"/>
    <w:rsid w:val="009F5E88"/>
    <w:rsid w:val="009F6ABA"/>
    <w:rsid w:val="00A0024D"/>
    <w:rsid w:val="00A00FE0"/>
    <w:rsid w:val="00A02150"/>
    <w:rsid w:val="00A06A5C"/>
    <w:rsid w:val="00A07FA0"/>
    <w:rsid w:val="00A13B18"/>
    <w:rsid w:val="00A13F20"/>
    <w:rsid w:val="00A2304A"/>
    <w:rsid w:val="00A24095"/>
    <w:rsid w:val="00A2527B"/>
    <w:rsid w:val="00A25875"/>
    <w:rsid w:val="00A27F9A"/>
    <w:rsid w:val="00A3464E"/>
    <w:rsid w:val="00A3505C"/>
    <w:rsid w:val="00A37BB8"/>
    <w:rsid w:val="00A42650"/>
    <w:rsid w:val="00A42A1C"/>
    <w:rsid w:val="00A44430"/>
    <w:rsid w:val="00A47CC5"/>
    <w:rsid w:val="00A51242"/>
    <w:rsid w:val="00A5227C"/>
    <w:rsid w:val="00A54B8B"/>
    <w:rsid w:val="00A60C66"/>
    <w:rsid w:val="00A6673A"/>
    <w:rsid w:val="00A66CBE"/>
    <w:rsid w:val="00A67801"/>
    <w:rsid w:val="00A84ED9"/>
    <w:rsid w:val="00A85C72"/>
    <w:rsid w:val="00A87A16"/>
    <w:rsid w:val="00A95198"/>
    <w:rsid w:val="00A95A78"/>
    <w:rsid w:val="00A95E46"/>
    <w:rsid w:val="00A97281"/>
    <w:rsid w:val="00AA054B"/>
    <w:rsid w:val="00AA066F"/>
    <w:rsid w:val="00AA266F"/>
    <w:rsid w:val="00AA32BB"/>
    <w:rsid w:val="00AA38EB"/>
    <w:rsid w:val="00AB540D"/>
    <w:rsid w:val="00AB6B8F"/>
    <w:rsid w:val="00AB72F1"/>
    <w:rsid w:val="00AC5784"/>
    <w:rsid w:val="00AC738E"/>
    <w:rsid w:val="00AD508D"/>
    <w:rsid w:val="00AD7029"/>
    <w:rsid w:val="00AD7481"/>
    <w:rsid w:val="00AE138A"/>
    <w:rsid w:val="00AE1938"/>
    <w:rsid w:val="00AE3413"/>
    <w:rsid w:val="00AE417D"/>
    <w:rsid w:val="00AE4DE3"/>
    <w:rsid w:val="00AE771F"/>
    <w:rsid w:val="00AF295E"/>
    <w:rsid w:val="00AF75D5"/>
    <w:rsid w:val="00B0309C"/>
    <w:rsid w:val="00B07BEE"/>
    <w:rsid w:val="00B100F9"/>
    <w:rsid w:val="00B10248"/>
    <w:rsid w:val="00B10D03"/>
    <w:rsid w:val="00B146D4"/>
    <w:rsid w:val="00B16F0A"/>
    <w:rsid w:val="00B172F8"/>
    <w:rsid w:val="00B2050A"/>
    <w:rsid w:val="00B3112C"/>
    <w:rsid w:val="00B32A98"/>
    <w:rsid w:val="00B343CB"/>
    <w:rsid w:val="00B42E61"/>
    <w:rsid w:val="00B45E27"/>
    <w:rsid w:val="00B642CD"/>
    <w:rsid w:val="00B757C2"/>
    <w:rsid w:val="00B90401"/>
    <w:rsid w:val="00B91601"/>
    <w:rsid w:val="00BA189C"/>
    <w:rsid w:val="00BA3640"/>
    <w:rsid w:val="00BA47F2"/>
    <w:rsid w:val="00BA4857"/>
    <w:rsid w:val="00BA6092"/>
    <w:rsid w:val="00BB3A63"/>
    <w:rsid w:val="00BB3B5D"/>
    <w:rsid w:val="00BB5577"/>
    <w:rsid w:val="00BB7400"/>
    <w:rsid w:val="00BC46DE"/>
    <w:rsid w:val="00BC7E10"/>
    <w:rsid w:val="00BE2339"/>
    <w:rsid w:val="00BE3E76"/>
    <w:rsid w:val="00BF3415"/>
    <w:rsid w:val="00BF5669"/>
    <w:rsid w:val="00BF6B09"/>
    <w:rsid w:val="00BF75DA"/>
    <w:rsid w:val="00C020D2"/>
    <w:rsid w:val="00C11BFC"/>
    <w:rsid w:val="00C13908"/>
    <w:rsid w:val="00C25EDE"/>
    <w:rsid w:val="00C32662"/>
    <w:rsid w:val="00C42305"/>
    <w:rsid w:val="00C45057"/>
    <w:rsid w:val="00C472BB"/>
    <w:rsid w:val="00C522B1"/>
    <w:rsid w:val="00C579D9"/>
    <w:rsid w:val="00C62F5A"/>
    <w:rsid w:val="00C64711"/>
    <w:rsid w:val="00C82F03"/>
    <w:rsid w:val="00C849F6"/>
    <w:rsid w:val="00C85B40"/>
    <w:rsid w:val="00C9133D"/>
    <w:rsid w:val="00C9155D"/>
    <w:rsid w:val="00C934AC"/>
    <w:rsid w:val="00C941EE"/>
    <w:rsid w:val="00C95F1F"/>
    <w:rsid w:val="00C97A6E"/>
    <w:rsid w:val="00CA238C"/>
    <w:rsid w:val="00CA7400"/>
    <w:rsid w:val="00CB1EA2"/>
    <w:rsid w:val="00CB3EB0"/>
    <w:rsid w:val="00CC0CD3"/>
    <w:rsid w:val="00CC2199"/>
    <w:rsid w:val="00CC325D"/>
    <w:rsid w:val="00CC6C7F"/>
    <w:rsid w:val="00CD2761"/>
    <w:rsid w:val="00CD2F64"/>
    <w:rsid w:val="00CD3DE1"/>
    <w:rsid w:val="00CD6D10"/>
    <w:rsid w:val="00CE738D"/>
    <w:rsid w:val="00CF0863"/>
    <w:rsid w:val="00CF2421"/>
    <w:rsid w:val="00CF39E7"/>
    <w:rsid w:val="00CF6334"/>
    <w:rsid w:val="00CF694E"/>
    <w:rsid w:val="00D029FE"/>
    <w:rsid w:val="00D104D8"/>
    <w:rsid w:val="00D12A10"/>
    <w:rsid w:val="00D15F8E"/>
    <w:rsid w:val="00D16EEA"/>
    <w:rsid w:val="00D2727C"/>
    <w:rsid w:val="00D30D25"/>
    <w:rsid w:val="00D314F5"/>
    <w:rsid w:val="00D33A31"/>
    <w:rsid w:val="00D3757F"/>
    <w:rsid w:val="00D379DA"/>
    <w:rsid w:val="00D52ED0"/>
    <w:rsid w:val="00D532C4"/>
    <w:rsid w:val="00D62009"/>
    <w:rsid w:val="00D663DC"/>
    <w:rsid w:val="00D7329E"/>
    <w:rsid w:val="00D77C2E"/>
    <w:rsid w:val="00D84B79"/>
    <w:rsid w:val="00D87A30"/>
    <w:rsid w:val="00D92CA8"/>
    <w:rsid w:val="00D935C0"/>
    <w:rsid w:val="00D97C58"/>
    <w:rsid w:val="00DA411F"/>
    <w:rsid w:val="00DA7F84"/>
    <w:rsid w:val="00DC3789"/>
    <w:rsid w:val="00DC644D"/>
    <w:rsid w:val="00DC6E2D"/>
    <w:rsid w:val="00DD5AED"/>
    <w:rsid w:val="00DE25CF"/>
    <w:rsid w:val="00DE5EFD"/>
    <w:rsid w:val="00DE65E0"/>
    <w:rsid w:val="00DF2DBD"/>
    <w:rsid w:val="00DF32F5"/>
    <w:rsid w:val="00DF3B4C"/>
    <w:rsid w:val="00DF5BC0"/>
    <w:rsid w:val="00DF6B83"/>
    <w:rsid w:val="00E06BE0"/>
    <w:rsid w:val="00E075BE"/>
    <w:rsid w:val="00E171FA"/>
    <w:rsid w:val="00E23431"/>
    <w:rsid w:val="00E379B5"/>
    <w:rsid w:val="00E4210D"/>
    <w:rsid w:val="00E4408D"/>
    <w:rsid w:val="00E451A7"/>
    <w:rsid w:val="00E512B6"/>
    <w:rsid w:val="00E53770"/>
    <w:rsid w:val="00E553FB"/>
    <w:rsid w:val="00E65C81"/>
    <w:rsid w:val="00E70E59"/>
    <w:rsid w:val="00E74F06"/>
    <w:rsid w:val="00E74FA8"/>
    <w:rsid w:val="00E82E08"/>
    <w:rsid w:val="00E8780F"/>
    <w:rsid w:val="00E879C6"/>
    <w:rsid w:val="00E903A8"/>
    <w:rsid w:val="00E94C36"/>
    <w:rsid w:val="00EA04E8"/>
    <w:rsid w:val="00EA4B53"/>
    <w:rsid w:val="00EA7203"/>
    <w:rsid w:val="00EA749E"/>
    <w:rsid w:val="00EB38B4"/>
    <w:rsid w:val="00EB484E"/>
    <w:rsid w:val="00EC16C3"/>
    <w:rsid w:val="00EC3D90"/>
    <w:rsid w:val="00EC6079"/>
    <w:rsid w:val="00ED08FD"/>
    <w:rsid w:val="00ED2934"/>
    <w:rsid w:val="00ED3057"/>
    <w:rsid w:val="00ED36E0"/>
    <w:rsid w:val="00ED54A1"/>
    <w:rsid w:val="00ED5578"/>
    <w:rsid w:val="00ED6812"/>
    <w:rsid w:val="00EE0B85"/>
    <w:rsid w:val="00EE6D12"/>
    <w:rsid w:val="00EE7F6E"/>
    <w:rsid w:val="00EF252B"/>
    <w:rsid w:val="00EF3C10"/>
    <w:rsid w:val="00EF75F7"/>
    <w:rsid w:val="00F007FC"/>
    <w:rsid w:val="00F02A52"/>
    <w:rsid w:val="00F03685"/>
    <w:rsid w:val="00F0428C"/>
    <w:rsid w:val="00F05482"/>
    <w:rsid w:val="00F14071"/>
    <w:rsid w:val="00F14759"/>
    <w:rsid w:val="00F17D89"/>
    <w:rsid w:val="00F2311E"/>
    <w:rsid w:val="00F26B05"/>
    <w:rsid w:val="00F34F7A"/>
    <w:rsid w:val="00F3794E"/>
    <w:rsid w:val="00F4225F"/>
    <w:rsid w:val="00F42D24"/>
    <w:rsid w:val="00F438E1"/>
    <w:rsid w:val="00F55F04"/>
    <w:rsid w:val="00F61F30"/>
    <w:rsid w:val="00F66474"/>
    <w:rsid w:val="00F80DEE"/>
    <w:rsid w:val="00F81510"/>
    <w:rsid w:val="00F84E12"/>
    <w:rsid w:val="00F944BF"/>
    <w:rsid w:val="00F96A1E"/>
    <w:rsid w:val="00F97844"/>
    <w:rsid w:val="00FA068E"/>
    <w:rsid w:val="00FA31BF"/>
    <w:rsid w:val="00FA6A40"/>
    <w:rsid w:val="00FB07BB"/>
    <w:rsid w:val="00FC0891"/>
    <w:rsid w:val="00FC63BB"/>
    <w:rsid w:val="00FC6911"/>
    <w:rsid w:val="00FC6F37"/>
    <w:rsid w:val="00FD15D4"/>
    <w:rsid w:val="00FD401C"/>
    <w:rsid w:val="00FD681F"/>
    <w:rsid w:val="00FE4124"/>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4</cp:revision>
  <cp:lastPrinted>2023-10-02T11:00:00Z</cp:lastPrinted>
  <dcterms:created xsi:type="dcterms:W3CDTF">2023-11-06T13:22:00Z</dcterms:created>
  <dcterms:modified xsi:type="dcterms:W3CDTF">2023-11-06T13:24:00Z</dcterms:modified>
</cp:coreProperties>
</file>